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D348B" w14:textId="24A2E6F0" w:rsidR="0084067F" w:rsidRPr="000114C4" w:rsidRDefault="0084067F" w:rsidP="0084067F">
      <w:pPr>
        <w:tabs>
          <w:tab w:val="right" w:pos="9356"/>
          <w:tab w:val="right" w:pos="9639"/>
        </w:tabs>
        <w:ind w:right="2"/>
        <w:rPr>
          <w:rFonts w:ascii="Arial" w:hAnsi="Arial" w:cs="Arial"/>
          <w:b/>
          <w:bCs/>
          <w:sz w:val="28"/>
        </w:rPr>
      </w:pPr>
      <w:r w:rsidRPr="000114C4">
        <w:rPr>
          <w:rFonts w:ascii="Arial" w:hAnsi="Arial" w:cs="Arial"/>
          <w:b/>
          <w:bCs/>
          <w:sz w:val="28"/>
        </w:rPr>
        <w:t>3GPP TSG RAN WG1 #</w:t>
      </w:r>
      <w:r w:rsidR="009A4B7B" w:rsidRPr="000114C4">
        <w:rPr>
          <w:rFonts w:ascii="Arial" w:hAnsi="Arial" w:cs="Arial"/>
          <w:b/>
          <w:bCs/>
          <w:sz w:val="28"/>
        </w:rPr>
        <w:t>10</w:t>
      </w:r>
      <w:r w:rsidR="0096350F">
        <w:rPr>
          <w:rFonts w:ascii="Arial" w:hAnsi="Arial" w:cs="Arial"/>
          <w:b/>
          <w:bCs/>
          <w:sz w:val="28"/>
        </w:rPr>
        <w:t>3</w:t>
      </w:r>
      <w:r w:rsidRPr="000114C4">
        <w:rPr>
          <w:rFonts w:ascii="Arial" w:hAnsi="Arial" w:cs="Arial"/>
          <w:b/>
          <w:bCs/>
          <w:sz w:val="28"/>
        </w:rPr>
        <w:tab/>
      </w:r>
      <w:r w:rsidR="00822E53" w:rsidRPr="00822E53">
        <w:rPr>
          <w:rFonts w:ascii="Arial" w:hAnsi="Arial" w:cs="Arial"/>
          <w:b/>
          <w:bCs/>
          <w:sz w:val="28"/>
        </w:rPr>
        <w:t>R1-200</w:t>
      </w:r>
      <w:r w:rsidR="0096350F">
        <w:rPr>
          <w:rFonts w:ascii="Arial" w:hAnsi="Arial" w:cs="Arial"/>
          <w:b/>
          <w:bCs/>
          <w:sz w:val="28"/>
        </w:rPr>
        <w:t>7651</w:t>
      </w:r>
    </w:p>
    <w:p w14:paraId="74D57662" w14:textId="0D9E7BA5" w:rsidR="0084067F" w:rsidRPr="00C73344" w:rsidRDefault="009A4B7B" w:rsidP="0084067F">
      <w:pPr>
        <w:tabs>
          <w:tab w:val="center" w:pos="4536"/>
          <w:tab w:val="right" w:pos="9072"/>
        </w:tabs>
        <w:rPr>
          <w:rFonts w:ascii="Arial" w:hAnsi="Arial" w:cs="Arial"/>
          <w:b/>
          <w:bCs/>
          <w:sz w:val="28"/>
        </w:rPr>
      </w:pPr>
      <w:r w:rsidRPr="00C73344">
        <w:rPr>
          <w:rFonts w:ascii="Arial" w:hAnsi="Arial" w:cs="Arial"/>
          <w:b/>
          <w:bCs/>
          <w:sz w:val="28"/>
        </w:rPr>
        <w:t xml:space="preserve">e-Meeting, </w:t>
      </w:r>
      <w:r w:rsidR="0096350F">
        <w:rPr>
          <w:rFonts w:ascii="Arial" w:hAnsi="Arial" w:cs="Arial"/>
          <w:b/>
          <w:bCs/>
          <w:sz w:val="28"/>
        </w:rPr>
        <w:t>October</w:t>
      </w:r>
      <w:r w:rsidR="00D61E85" w:rsidRPr="00C73344">
        <w:rPr>
          <w:rFonts w:ascii="Arial" w:hAnsi="Arial" w:cs="Arial"/>
          <w:b/>
          <w:bCs/>
          <w:sz w:val="28"/>
        </w:rPr>
        <w:t xml:space="preserve"> </w:t>
      </w:r>
      <w:r w:rsidR="0096350F">
        <w:rPr>
          <w:rFonts w:ascii="Arial" w:hAnsi="Arial" w:cs="Arial"/>
          <w:b/>
          <w:bCs/>
          <w:sz w:val="28"/>
        </w:rPr>
        <w:t>26</w:t>
      </w:r>
      <w:r w:rsidR="00D61E85" w:rsidRPr="0096350F">
        <w:rPr>
          <w:rFonts w:ascii="Arial" w:hAnsi="Arial" w:cs="Arial"/>
          <w:b/>
          <w:bCs/>
          <w:sz w:val="28"/>
          <w:vertAlign w:val="superscript"/>
        </w:rPr>
        <w:t>th</w:t>
      </w:r>
      <w:r w:rsidR="00D61E85" w:rsidRPr="00C73344">
        <w:rPr>
          <w:rFonts w:ascii="Arial" w:hAnsi="Arial" w:cs="Arial"/>
          <w:b/>
          <w:bCs/>
          <w:sz w:val="28"/>
        </w:rPr>
        <w:t xml:space="preserve"> – </w:t>
      </w:r>
      <w:r w:rsidR="0096350F">
        <w:rPr>
          <w:rFonts w:ascii="Arial" w:hAnsi="Arial" w:cs="Arial"/>
          <w:b/>
          <w:bCs/>
          <w:sz w:val="28"/>
        </w:rPr>
        <w:t>November 13</w:t>
      </w:r>
      <w:r w:rsidR="00D61E85" w:rsidRPr="0096350F">
        <w:rPr>
          <w:rFonts w:ascii="Arial" w:hAnsi="Arial" w:cs="Arial"/>
          <w:b/>
          <w:bCs/>
          <w:sz w:val="28"/>
          <w:vertAlign w:val="superscript"/>
        </w:rPr>
        <w:t>th</w:t>
      </w:r>
      <w:r w:rsidR="00D61E85" w:rsidRPr="00C73344">
        <w:rPr>
          <w:rFonts w:ascii="Arial" w:hAnsi="Arial" w:cs="Arial"/>
          <w:b/>
          <w:bCs/>
          <w:sz w:val="28"/>
        </w:rPr>
        <w:t>, 2020</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3945D780"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C73344">
        <w:rPr>
          <w:rFonts w:cs="Arial"/>
          <w:sz w:val="22"/>
          <w:szCs w:val="22"/>
        </w:rPr>
        <w:t xml:space="preserve">Discussion on </w:t>
      </w:r>
      <w:r w:rsidR="007E290B">
        <w:rPr>
          <w:rFonts w:cs="Arial"/>
          <w:sz w:val="22"/>
          <w:szCs w:val="22"/>
        </w:rPr>
        <w:t>higher layer aspects for multi-TRP enhancement</w:t>
      </w:r>
    </w:p>
    <w:p w14:paraId="546EB34E" w14:textId="522052D3"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A11F59">
        <w:rPr>
          <w:rFonts w:cs="Arial"/>
          <w:sz w:val="22"/>
          <w:szCs w:val="22"/>
        </w:rPr>
        <w:t>8</w:t>
      </w:r>
      <w:r w:rsidR="00822E53">
        <w:rPr>
          <w:rFonts w:cs="Arial"/>
          <w:sz w:val="22"/>
          <w:szCs w:val="22"/>
        </w:rPr>
        <w:t>.</w:t>
      </w:r>
      <w:r w:rsidR="00A11F59">
        <w:rPr>
          <w:rFonts w:cs="Arial"/>
          <w:sz w:val="22"/>
          <w:szCs w:val="22"/>
        </w:rPr>
        <w:t>1</w:t>
      </w:r>
      <w:r w:rsidR="00C73344">
        <w:rPr>
          <w:rFonts w:cs="Arial"/>
          <w:sz w:val="22"/>
          <w:szCs w:val="22"/>
        </w:rPr>
        <w:t>.</w:t>
      </w:r>
      <w:r w:rsidR="00A11F59">
        <w:rPr>
          <w:rFonts w:cs="Arial"/>
          <w:sz w:val="22"/>
          <w:szCs w:val="22"/>
        </w:rPr>
        <w:t>5</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1EE63552" w14:textId="44D7891E" w:rsidR="008D258F" w:rsidRDefault="00986A54" w:rsidP="00D61E85">
      <w:pPr>
        <w:rPr>
          <w:rFonts w:eastAsia="宋体"/>
          <w:lang w:val="en-GB" w:eastAsia="zh-CN"/>
        </w:rPr>
      </w:pPr>
      <w:r>
        <w:rPr>
          <w:rFonts w:eastAsia="宋体"/>
          <w:lang w:val="en-GB" w:eastAsia="zh-CN"/>
        </w:rPr>
        <w:t xml:space="preserve">There are two major motivations for multi-TRP enhancement in Rel-17: reliability related enhancement and mobility related enhancement. There are some potential </w:t>
      </w:r>
      <w:r>
        <w:rPr>
          <w:rFonts w:eastAsia="宋体" w:hint="eastAsia"/>
          <w:lang w:val="en-GB" w:eastAsia="zh-CN"/>
        </w:rPr>
        <w:t>high</w:t>
      </w:r>
      <w:r>
        <w:rPr>
          <w:rFonts w:eastAsia="宋体"/>
          <w:lang w:val="en-GB" w:eastAsia="zh-CN"/>
        </w:rPr>
        <w:t>er layer impacts that should be brought to RAN2 focus and the related work should be started early.</w:t>
      </w:r>
    </w:p>
    <w:p w14:paraId="5B1D3B53" w14:textId="6C9D942D" w:rsidR="00986A54" w:rsidRDefault="00986A54" w:rsidP="00986A54">
      <w:pPr>
        <w:pStyle w:val="title1"/>
      </w:pPr>
      <w:r>
        <w:rPr>
          <w:rFonts w:hint="eastAsia"/>
        </w:rPr>
        <w:t>R</w:t>
      </w:r>
      <w:r>
        <w:t>eliability related enhancement</w:t>
      </w:r>
    </w:p>
    <w:p w14:paraId="2BEB5B03" w14:textId="075B6A9E" w:rsidR="00644295" w:rsidRDefault="00440575" w:rsidP="008D258F">
      <w:pPr>
        <w:pStyle w:val="a0"/>
        <w:spacing w:beforeLines="50" w:before="120" w:afterLines="50"/>
        <w:rPr>
          <w:rFonts w:eastAsia="宋体"/>
          <w:sz w:val="21"/>
          <w:szCs w:val="21"/>
          <w:lang w:val="fr-FR" w:eastAsia="zh-CN"/>
        </w:rPr>
      </w:pPr>
      <w:r>
        <w:rPr>
          <w:rFonts w:eastAsia="宋体"/>
          <w:sz w:val="21"/>
          <w:szCs w:val="21"/>
          <w:lang w:val="fr-FR" w:eastAsia="zh-CN"/>
        </w:rPr>
        <w:t xml:space="preserve">Reliability related enhancement is explicitly stated in Rel-17 </w:t>
      </w:r>
      <w:r>
        <w:rPr>
          <w:rFonts w:eastAsia="宋体" w:hint="eastAsia"/>
          <w:sz w:val="21"/>
          <w:szCs w:val="21"/>
          <w:lang w:val="fr-FR" w:eastAsia="zh-CN"/>
        </w:rPr>
        <w:t>e</w:t>
      </w:r>
      <w:r>
        <w:rPr>
          <w:rFonts w:eastAsia="宋体"/>
          <w:sz w:val="21"/>
          <w:szCs w:val="21"/>
          <w:lang w:val="fr-FR" w:eastAsia="zh-CN"/>
        </w:rPr>
        <w:t>MIMO scope as following:</w:t>
      </w:r>
    </w:p>
    <w:tbl>
      <w:tblPr>
        <w:tblStyle w:val="aa"/>
        <w:tblW w:w="0" w:type="auto"/>
        <w:tblLook w:val="04A0" w:firstRow="1" w:lastRow="0" w:firstColumn="1" w:lastColumn="0" w:noHBand="0" w:noVBand="1"/>
      </w:tblPr>
      <w:tblGrid>
        <w:gridCol w:w="9060"/>
      </w:tblGrid>
      <w:tr w:rsidR="00440575" w14:paraId="371737DA" w14:textId="77777777" w:rsidTr="00440575">
        <w:tc>
          <w:tcPr>
            <w:tcW w:w="9060" w:type="dxa"/>
          </w:tcPr>
          <w:p w14:paraId="765507C0" w14:textId="6D7CBC54" w:rsidR="00440575" w:rsidRDefault="00440575" w:rsidP="008D258F">
            <w:pPr>
              <w:pStyle w:val="a0"/>
              <w:spacing w:beforeLines="50" w:before="120" w:afterLines="50"/>
              <w:rPr>
                <w:rFonts w:eastAsia="宋体"/>
                <w:sz w:val="21"/>
                <w:szCs w:val="21"/>
                <w:lang w:val="fr-FR" w:eastAsia="zh-CN"/>
              </w:rPr>
            </w:pPr>
            <w:r w:rsidRPr="00440575">
              <w:rPr>
                <w:rFonts w:eastAsia="宋体"/>
                <w:sz w:val="21"/>
                <w:szCs w:val="21"/>
                <w:lang w:val="en-GB" w:eastAsia="zh-CN"/>
              </w:rPr>
              <w:t>Identify and specify features to improve reliability and robustness for channels other than PDSCH (that is, PDCCH, PUSCH, and PUCCH) using multi-TRP and/or multi-panel, with Rel.16 reliability features as the baseline</w:t>
            </w:r>
          </w:p>
        </w:tc>
      </w:tr>
    </w:tbl>
    <w:p w14:paraId="6E46C928" w14:textId="7F0F3F9A" w:rsidR="008D258F" w:rsidRPr="00834534" w:rsidRDefault="00986A54" w:rsidP="008D258F">
      <w:pPr>
        <w:pStyle w:val="a0"/>
        <w:spacing w:beforeLines="50" w:before="120" w:afterLines="50"/>
        <w:rPr>
          <w:rFonts w:eastAsia="宋体"/>
          <w:sz w:val="21"/>
          <w:szCs w:val="21"/>
          <w:lang w:val="fr-FR" w:eastAsia="zh-CN"/>
        </w:rPr>
      </w:pPr>
      <w:r>
        <w:rPr>
          <w:rFonts w:eastAsia="宋体" w:hint="eastAsia"/>
          <w:sz w:val="21"/>
          <w:szCs w:val="21"/>
          <w:lang w:val="fr-FR" w:eastAsia="zh-CN"/>
        </w:rPr>
        <w:t>It</w:t>
      </w:r>
      <w:r>
        <w:rPr>
          <w:rFonts w:eastAsia="宋体"/>
          <w:sz w:val="21"/>
          <w:szCs w:val="21"/>
          <w:lang w:val="fr-FR" w:eastAsia="zh-CN"/>
        </w:rPr>
        <w:t xml:space="preserve"> was agreed in Rel-1</w:t>
      </w:r>
      <w:r w:rsidR="00644295">
        <w:rPr>
          <w:rFonts w:eastAsia="宋体" w:hint="eastAsia"/>
          <w:sz w:val="21"/>
          <w:szCs w:val="21"/>
          <w:lang w:val="fr-FR" w:eastAsia="zh-CN"/>
        </w:rPr>
        <w:t>6</w:t>
      </w:r>
      <w:r>
        <w:rPr>
          <w:rFonts w:eastAsia="宋体"/>
          <w:sz w:val="21"/>
          <w:szCs w:val="21"/>
          <w:lang w:val="fr-FR" w:eastAsia="zh-CN"/>
        </w:rPr>
        <w:t xml:space="preserve"> that reliability enhancement should also be considered for non-ideal backhaul scenarios. The following backhaul delay was</w:t>
      </w:r>
      <w:r w:rsidR="008D258F">
        <w:rPr>
          <w:rFonts w:eastAsia="宋体" w:hint="eastAsia"/>
          <w:sz w:val="21"/>
          <w:szCs w:val="21"/>
          <w:lang w:val="fr-FR" w:eastAsia="zh-CN"/>
        </w:rPr>
        <w:t xml:space="preserve"> </w:t>
      </w:r>
      <w:r w:rsidR="008D258F">
        <w:rPr>
          <w:rFonts w:eastAsia="宋体"/>
          <w:sz w:val="21"/>
          <w:szCs w:val="21"/>
          <w:lang w:val="fr-FR" w:eastAsia="zh-CN"/>
        </w:rPr>
        <w:t>explicitly agreed.</w:t>
      </w:r>
    </w:p>
    <w:p w14:paraId="2C9FE876" w14:textId="77777777" w:rsidR="008D258F" w:rsidRPr="0095026B" w:rsidRDefault="008D258F" w:rsidP="008D258F">
      <w:pPr>
        <w:spacing w:beforeLines="50" w:before="120" w:afterLines="50"/>
        <w:rPr>
          <w:rFonts w:eastAsia="Yu Mincho"/>
          <w:b/>
          <w:highlight w:val="green"/>
          <w:lang w:eastAsia="ja-JP"/>
        </w:rPr>
      </w:pPr>
      <w:r w:rsidRPr="0095026B">
        <w:rPr>
          <w:rFonts w:eastAsia="Yu Mincho"/>
          <w:b/>
          <w:highlight w:val="green"/>
          <w:lang w:eastAsia="ja-JP"/>
        </w:rPr>
        <w:t>Agreement</w:t>
      </w:r>
    </w:p>
    <w:p w14:paraId="0DA5C41F" w14:textId="77777777" w:rsidR="008D258F" w:rsidRPr="0095026B" w:rsidRDefault="008D258F" w:rsidP="00101154">
      <w:pPr>
        <w:numPr>
          <w:ilvl w:val="0"/>
          <w:numId w:val="11"/>
        </w:numPr>
        <w:spacing w:after="0"/>
        <w:ind w:hanging="357"/>
        <w:jc w:val="left"/>
        <w:rPr>
          <w:bCs/>
          <w:szCs w:val="20"/>
        </w:rPr>
      </w:pPr>
      <w:r w:rsidRPr="0095026B">
        <w:rPr>
          <w:bCs/>
          <w:szCs w:val="20"/>
        </w:rPr>
        <w:t xml:space="preserve">For </w:t>
      </w:r>
      <w:proofErr w:type="spellStart"/>
      <w:r w:rsidRPr="0095026B">
        <w:rPr>
          <w:bCs/>
          <w:szCs w:val="20"/>
        </w:rPr>
        <w:t>eMBB</w:t>
      </w:r>
      <w:proofErr w:type="spellEnd"/>
      <w:r w:rsidRPr="0095026B">
        <w:rPr>
          <w:bCs/>
          <w:szCs w:val="20"/>
        </w:rPr>
        <w:t xml:space="preserve"> multi-TRP performance evaluation, ideal and non-ideal backhaul are considered, the following delay values are assumed:</w:t>
      </w:r>
    </w:p>
    <w:p w14:paraId="2B619727" w14:textId="77777777" w:rsidR="008D258F" w:rsidRPr="0095026B" w:rsidRDefault="008D258F" w:rsidP="00101154">
      <w:pPr>
        <w:numPr>
          <w:ilvl w:val="1"/>
          <w:numId w:val="11"/>
        </w:numPr>
        <w:spacing w:after="0"/>
        <w:ind w:hanging="357"/>
        <w:jc w:val="left"/>
        <w:rPr>
          <w:bCs/>
          <w:szCs w:val="20"/>
        </w:rPr>
      </w:pPr>
      <w:r w:rsidRPr="0095026B">
        <w:rPr>
          <w:bCs/>
          <w:szCs w:val="20"/>
        </w:rPr>
        <w:t>Ideal backhaul: 0ms</w:t>
      </w:r>
    </w:p>
    <w:p w14:paraId="59F08E5B" w14:textId="77777777" w:rsidR="008D258F" w:rsidRPr="0095026B" w:rsidRDefault="008D258F" w:rsidP="00101154">
      <w:pPr>
        <w:numPr>
          <w:ilvl w:val="1"/>
          <w:numId w:val="11"/>
        </w:numPr>
        <w:spacing w:after="0"/>
        <w:ind w:hanging="357"/>
        <w:jc w:val="left"/>
        <w:rPr>
          <w:bCs/>
          <w:szCs w:val="20"/>
        </w:rPr>
      </w:pPr>
      <w:r w:rsidRPr="0095026B">
        <w:rPr>
          <w:bCs/>
          <w:szCs w:val="20"/>
        </w:rPr>
        <w:t xml:space="preserve">Non-ideal backhaul: 2ms, 5ms, 50ms(optional) </w:t>
      </w:r>
    </w:p>
    <w:p w14:paraId="7C921511" w14:textId="77777777" w:rsidR="008D258F" w:rsidRPr="0095026B" w:rsidRDefault="008D258F" w:rsidP="00101154">
      <w:pPr>
        <w:numPr>
          <w:ilvl w:val="0"/>
          <w:numId w:val="11"/>
        </w:numPr>
        <w:spacing w:after="0"/>
        <w:ind w:hanging="357"/>
        <w:jc w:val="left"/>
        <w:rPr>
          <w:bCs/>
          <w:szCs w:val="20"/>
        </w:rPr>
      </w:pPr>
      <w:r w:rsidRPr="0095026B">
        <w:rPr>
          <w:bCs/>
          <w:szCs w:val="20"/>
        </w:rPr>
        <w:t>For URLLC multi-TRP performance evaluation, ideal and non-ideal backhaul are considered, the following delay values are assumed:</w:t>
      </w:r>
    </w:p>
    <w:p w14:paraId="0B3F2F7B" w14:textId="77777777" w:rsidR="008D258F" w:rsidRPr="0095026B" w:rsidRDefault="008D258F" w:rsidP="00101154">
      <w:pPr>
        <w:numPr>
          <w:ilvl w:val="1"/>
          <w:numId w:val="11"/>
        </w:numPr>
        <w:spacing w:after="0"/>
        <w:ind w:hanging="357"/>
        <w:jc w:val="left"/>
        <w:rPr>
          <w:bCs/>
          <w:szCs w:val="20"/>
        </w:rPr>
      </w:pPr>
      <w:r w:rsidRPr="0095026B">
        <w:rPr>
          <w:bCs/>
          <w:szCs w:val="20"/>
        </w:rPr>
        <w:t>Ideal backhaul: 0ms</w:t>
      </w:r>
    </w:p>
    <w:p w14:paraId="120D305E" w14:textId="77777777" w:rsidR="008D258F" w:rsidRPr="0095026B" w:rsidRDefault="008D258F" w:rsidP="00101154">
      <w:pPr>
        <w:numPr>
          <w:ilvl w:val="1"/>
          <w:numId w:val="11"/>
        </w:numPr>
        <w:spacing w:after="0"/>
        <w:ind w:hanging="357"/>
        <w:jc w:val="left"/>
        <w:rPr>
          <w:bCs/>
          <w:szCs w:val="20"/>
        </w:rPr>
      </w:pPr>
      <w:r w:rsidRPr="0095026B">
        <w:rPr>
          <w:bCs/>
          <w:szCs w:val="20"/>
        </w:rPr>
        <w:t>Non-ideal backhaul: 2ms, 5ms(FFS, optional)</w:t>
      </w:r>
    </w:p>
    <w:p w14:paraId="1F053FD8" w14:textId="77777777" w:rsidR="008D258F" w:rsidRPr="0095026B" w:rsidRDefault="008D258F" w:rsidP="00101154">
      <w:pPr>
        <w:numPr>
          <w:ilvl w:val="0"/>
          <w:numId w:val="11"/>
        </w:numPr>
        <w:spacing w:afterLines="50"/>
        <w:ind w:left="714" w:hanging="357"/>
        <w:jc w:val="left"/>
        <w:rPr>
          <w:bCs/>
          <w:szCs w:val="20"/>
        </w:rPr>
      </w:pPr>
      <w:r w:rsidRPr="0095026B">
        <w:rPr>
          <w:bCs/>
          <w:szCs w:val="20"/>
        </w:rPr>
        <w:t>Companies to provide the delay values used in their evaluations</w:t>
      </w:r>
    </w:p>
    <w:p w14:paraId="276F1611" w14:textId="77777777" w:rsidR="008D258F" w:rsidRDefault="008D258F" w:rsidP="008D258F">
      <w:pPr>
        <w:pStyle w:val="a0"/>
        <w:spacing w:afterLines="50"/>
        <w:rPr>
          <w:rFonts w:eastAsia="宋体"/>
          <w:lang w:eastAsia="zh-CN"/>
        </w:rPr>
      </w:pPr>
      <w:r>
        <w:rPr>
          <w:rFonts w:eastAsia="宋体"/>
          <w:lang w:eastAsia="zh-CN"/>
        </w:rPr>
        <w:t>For non-ideal backhaul case, it is possible that the TRPs are connected to the central unit through front-haul, with PDCP at the central unit while the scheduler is residing at the distributed unit. The backhaul between CU and DU could be ideal, but it is harder to maintain the ideal backhaul between DU1 and DU2. For URLLC transmission, due to the latency requirement, coordination between DU1 and DU2 is limited. UL transmission schemes to satisfy URLLC requirement under such non-ideal backhaul scenarios should also be satisfied.</w:t>
      </w:r>
    </w:p>
    <w:p w14:paraId="6BAE406C" w14:textId="77777777" w:rsidR="008D258F" w:rsidRDefault="008D258F" w:rsidP="008D258F">
      <w:pPr>
        <w:pStyle w:val="a0"/>
        <w:snapToGrid w:val="0"/>
        <w:spacing w:beforeLines="50" w:before="120" w:line="271" w:lineRule="auto"/>
        <w:contextualSpacing/>
        <w:jc w:val="center"/>
        <w:rPr>
          <w:rFonts w:eastAsia="宋体"/>
          <w:b/>
          <w:i/>
          <w:lang w:eastAsia="zh-CN"/>
        </w:rPr>
      </w:pPr>
      <w:r w:rsidRPr="002D4D59">
        <w:rPr>
          <w:rFonts w:eastAsia="宋体"/>
          <w:b/>
          <w:i/>
          <w:lang w:val="en-GB" w:eastAsia="zh-CN"/>
        </w:rPr>
        <w:object w:dxaOrig="16231" w:dyaOrig="10065" w14:anchorId="4E03FD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01.9pt" o:ole="">
            <v:imagedata r:id="rId8" o:title=""/>
          </v:shape>
          <o:OLEObject Type="Embed" ProgID="Visio.Drawing.15" ShapeID="_x0000_i1025" DrawAspect="Content" ObjectID="_1664992518" r:id="rId9"/>
        </w:object>
      </w:r>
    </w:p>
    <w:p w14:paraId="38485F95" w14:textId="62B2000C" w:rsidR="008D258F" w:rsidRDefault="00403F19" w:rsidP="008D258F">
      <w:pPr>
        <w:pStyle w:val="a0"/>
        <w:spacing w:beforeLines="50" w:before="120" w:afterLines="50"/>
        <w:rPr>
          <w:rFonts w:eastAsia="宋体"/>
          <w:sz w:val="21"/>
          <w:szCs w:val="21"/>
          <w:lang w:eastAsia="zh-CN"/>
        </w:rPr>
      </w:pPr>
      <w:r>
        <w:rPr>
          <w:rFonts w:eastAsia="宋体" w:hint="eastAsia"/>
          <w:sz w:val="21"/>
          <w:szCs w:val="21"/>
          <w:lang w:eastAsia="zh-CN"/>
        </w:rPr>
        <w:t>W</w:t>
      </w:r>
      <w:r w:rsidR="008D258F">
        <w:rPr>
          <w:rFonts w:eastAsia="宋体" w:hint="eastAsia"/>
          <w:sz w:val="21"/>
          <w:szCs w:val="21"/>
          <w:lang w:eastAsia="zh-CN"/>
        </w:rPr>
        <w:t xml:space="preserve">e envision the possibility of higher layer duplication to increase the reliability. For example, PDCP layer is in the CU. Two duplicated PDCP packets could be transmitted to UE through DU1 and DU2 separately. The macro diversity could be achieved with such duplication. </w:t>
      </w:r>
    </w:p>
    <w:p w14:paraId="2AD43CAA" w14:textId="291DAF44" w:rsidR="008D258F" w:rsidRPr="00403F19" w:rsidRDefault="008D258F" w:rsidP="008D258F">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sidR="00403F19">
        <w:rPr>
          <w:rFonts w:eastAsia="宋体"/>
          <w:b/>
          <w:iCs/>
          <w:sz w:val="21"/>
          <w:szCs w:val="21"/>
          <w:lang w:eastAsia="zh-CN"/>
        </w:rPr>
        <w:t>1</w:t>
      </w:r>
      <w:r w:rsidRPr="00403F19">
        <w:rPr>
          <w:rFonts w:eastAsia="宋体"/>
          <w:b/>
          <w:iCs/>
          <w:sz w:val="21"/>
          <w:szCs w:val="21"/>
          <w:lang w:eastAsia="zh-CN"/>
        </w:rPr>
        <w:t>: Send LS to RAN2 to</w:t>
      </w:r>
      <w:r w:rsidR="00403F19">
        <w:rPr>
          <w:rFonts w:eastAsia="宋体"/>
          <w:b/>
          <w:iCs/>
          <w:sz w:val="21"/>
          <w:szCs w:val="21"/>
          <w:lang w:eastAsia="zh-CN"/>
        </w:rPr>
        <w:t xml:space="preserve"> </w:t>
      </w:r>
      <w:r w:rsidR="00FD4FD6">
        <w:rPr>
          <w:rFonts w:eastAsia="宋体"/>
          <w:b/>
          <w:iCs/>
          <w:sz w:val="21"/>
          <w:szCs w:val="21"/>
          <w:lang w:eastAsia="zh-CN"/>
        </w:rPr>
        <w:t>trigger discussion on</w:t>
      </w:r>
      <w:r w:rsidRPr="00403F19">
        <w:rPr>
          <w:rFonts w:eastAsia="宋体"/>
          <w:b/>
          <w:iCs/>
          <w:sz w:val="21"/>
          <w:szCs w:val="21"/>
          <w:lang w:eastAsia="zh-CN"/>
        </w:rPr>
        <w:t xml:space="preserve"> the PDCP duplication</w:t>
      </w:r>
      <w:r w:rsidR="00083975">
        <w:rPr>
          <w:rFonts w:eastAsia="宋体"/>
          <w:b/>
          <w:iCs/>
          <w:sz w:val="21"/>
          <w:szCs w:val="21"/>
          <w:lang w:eastAsia="zh-CN"/>
        </w:rPr>
        <w:t xml:space="preserve"> </w:t>
      </w:r>
      <w:r w:rsidR="00083975">
        <w:rPr>
          <w:rFonts w:eastAsia="宋体" w:hint="eastAsia"/>
          <w:b/>
          <w:iCs/>
          <w:sz w:val="21"/>
          <w:szCs w:val="21"/>
          <w:lang w:eastAsia="zh-CN"/>
        </w:rPr>
        <w:t>ac</w:t>
      </w:r>
      <w:r w:rsidR="00083975">
        <w:rPr>
          <w:rFonts w:eastAsia="宋体"/>
          <w:b/>
          <w:iCs/>
          <w:sz w:val="21"/>
          <w:szCs w:val="21"/>
          <w:lang w:eastAsia="zh-CN"/>
        </w:rPr>
        <w:t xml:space="preserve">ross multi-TRP </w:t>
      </w:r>
      <w:r w:rsidRPr="00403F19">
        <w:rPr>
          <w:rFonts w:eastAsia="宋体"/>
          <w:b/>
          <w:iCs/>
          <w:sz w:val="21"/>
          <w:szCs w:val="21"/>
          <w:lang w:eastAsia="zh-CN"/>
        </w:rPr>
        <w:t>for</w:t>
      </w:r>
      <w:r w:rsidR="00403F19">
        <w:rPr>
          <w:rFonts w:eastAsia="宋体"/>
          <w:b/>
          <w:iCs/>
          <w:sz w:val="21"/>
          <w:szCs w:val="21"/>
          <w:lang w:eastAsia="zh-CN"/>
        </w:rPr>
        <w:t xml:space="preserve"> reliable transmission</w:t>
      </w:r>
      <w:r w:rsidR="00226977">
        <w:rPr>
          <w:rFonts w:eastAsia="宋体"/>
          <w:b/>
          <w:iCs/>
          <w:sz w:val="21"/>
          <w:szCs w:val="21"/>
          <w:lang w:eastAsia="zh-CN"/>
        </w:rPr>
        <w:t xml:space="preserve"> and reception</w:t>
      </w:r>
      <w:r w:rsidRPr="00403F19">
        <w:rPr>
          <w:rFonts w:eastAsia="宋体"/>
          <w:b/>
          <w:iCs/>
          <w:sz w:val="21"/>
          <w:szCs w:val="21"/>
          <w:lang w:eastAsia="zh-CN"/>
        </w:rPr>
        <w:t>.</w:t>
      </w:r>
    </w:p>
    <w:p w14:paraId="2F8C7CC8" w14:textId="422DB220" w:rsidR="008D258F" w:rsidRPr="00083975" w:rsidRDefault="008D258F" w:rsidP="00D61E85">
      <w:pPr>
        <w:rPr>
          <w:rFonts w:eastAsia="宋体"/>
          <w:lang w:eastAsia="zh-CN"/>
        </w:rPr>
      </w:pPr>
    </w:p>
    <w:p w14:paraId="3A0BE856" w14:textId="108C99E7" w:rsidR="00644295" w:rsidRDefault="00644295" w:rsidP="00644295">
      <w:pPr>
        <w:pStyle w:val="title1"/>
      </w:pPr>
      <w:r>
        <w:t>Mobility related enhancement</w:t>
      </w:r>
    </w:p>
    <w:p w14:paraId="7CF8EAE3" w14:textId="67FD3C0A" w:rsidR="00440575" w:rsidRPr="00440575" w:rsidRDefault="00440575" w:rsidP="00440575">
      <w:pPr>
        <w:rPr>
          <w:rFonts w:eastAsiaTheme="minorEastAsia"/>
          <w:lang w:eastAsia="zh-CN"/>
        </w:rPr>
      </w:pPr>
      <w:r>
        <w:rPr>
          <w:rFonts w:eastAsiaTheme="minorEastAsia"/>
          <w:lang w:eastAsia="zh-CN"/>
        </w:rPr>
        <w:t>L1/L2-centric inter-cell mobility is explicitly mentioned in the scope as following</w:t>
      </w:r>
      <w:r w:rsidR="00EE131C">
        <w:rPr>
          <w:rFonts w:eastAsiaTheme="minorEastAsia"/>
          <w:lang w:eastAsia="zh-CN"/>
        </w:rPr>
        <w:t>:</w:t>
      </w:r>
    </w:p>
    <w:tbl>
      <w:tblPr>
        <w:tblStyle w:val="aa"/>
        <w:tblW w:w="0" w:type="auto"/>
        <w:tblLook w:val="04A0" w:firstRow="1" w:lastRow="0" w:firstColumn="1" w:lastColumn="0" w:noHBand="0" w:noVBand="1"/>
      </w:tblPr>
      <w:tblGrid>
        <w:gridCol w:w="9060"/>
      </w:tblGrid>
      <w:tr w:rsidR="00440575" w14:paraId="757BFC44" w14:textId="77777777" w:rsidTr="00440575">
        <w:tc>
          <w:tcPr>
            <w:tcW w:w="9060" w:type="dxa"/>
          </w:tcPr>
          <w:p w14:paraId="3B1D7E1D" w14:textId="637CC8A4" w:rsidR="00440575" w:rsidRPr="00440575" w:rsidRDefault="00440575" w:rsidP="00440575">
            <w:pPr>
              <w:rPr>
                <w:rFonts w:eastAsia="宋体"/>
                <w:lang w:eastAsia="zh-CN"/>
              </w:rPr>
            </w:pPr>
            <w:r w:rsidRPr="00440575">
              <w:rPr>
                <w:rFonts w:eastAsia="宋体"/>
                <w:lang w:val="en-GB" w:eastAsia="zh-CN"/>
              </w:rPr>
              <w:t>Identify and specify features to facilitate more efficient (lower latency and overhead) DL/UL beam management to support higher intra- and L1/L2-centric inter-cell mobility and/or a larger number of configured TCI states</w:t>
            </w:r>
          </w:p>
        </w:tc>
      </w:tr>
    </w:tbl>
    <w:p w14:paraId="36857ECA" w14:textId="4C33CD36" w:rsidR="009E1FCC" w:rsidRDefault="009E1FCC" w:rsidP="009E1FCC">
      <w:pPr>
        <w:spacing w:beforeLines="50" w:before="120"/>
        <w:rPr>
          <w:rFonts w:eastAsiaTheme="minorEastAsia"/>
          <w:lang w:eastAsia="zh-CN"/>
        </w:rPr>
      </w:pPr>
      <w:r>
        <w:rPr>
          <w:rFonts w:eastAsiaTheme="minorEastAsia" w:hint="eastAsia"/>
          <w:lang w:eastAsia="zh-CN"/>
        </w:rPr>
        <w:t>I</w:t>
      </w:r>
      <w:r>
        <w:rPr>
          <w:rFonts w:eastAsiaTheme="minorEastAsia"/>
          <w:lang w:eastAsia="zh-CN"/>
        </w:rPr>
        <w:t>t is expected that above L1/L2-centric inter-cell mobility is especially important to handle the FR2 blockage and handover latency issues.</w:t>
      </w:r>
    </w:p>
    <w:p w14:paraId="37E394D3" w14:textId="0CFFC38C" w:rsidR="00E950CC" w:rsidRDefault="00EE131C" w:rsidP="00D61E85">
      <w:pPr>
        <w:rPr>
          <w:rFonts w:eastAsiaTheme="minorEastAsia"/>
          <w:lang w:eastAsia="zh-CN"/>
        </w:rPr>
      </w:pPr>
      <w:r>
        <w:rPr>
          <w:rFonts w:eastAsiaTheme="minorEastAsia"/>
          <w:lang w:eastAsia="zh-CN"/>
        </w:rPr>
        <w:t>High speed train/high</w:t>
      </w:r>
      <w:r w:rsidR="009E1FCC">
        <w:rPr>
          <w:rFonts w:eastAsiaTheme="minorEastAsia"/>
          <w:lang w:eastAsia="zh-CN"/>
        </w:rPr>
        <w:t>-</w:t>
      </w:r>
      <w:r>
        <w:rPr>
          <w:rFonts w:eastAsiaTheme="minorEastAsia"/>
          <w:lang w:eastAsia="zh-CN"/>
        </w:rPr>
        <w:t xml:space="preserve">way deployment are important FR2 scenarios, with the following </w:t>
      </w:r>
      <w:r w:rsidR="009E1FCC">
        <w:rPr>
          <w:rFonts w:eastAsiaTheme="minorEastAsia"/>
          <w:lang w:eastAsia="zh-CN"/>
        </w:rPr>
        <w:t xml:space="preserve">two example trajectories endorsed </w:t>
      </w:r>
      <w:r w:rsidR="00CF4A4A">
        <w:rPr>
          <w:rFonts w:eastAsiaTheme="minorEastAsia"/>
          <w:lang w:eastAsia="zh-CN"/>
        </w:rPr>
        <w:t>in RAN1 #102e.</w:t>
      </w:r>
      <w:r w:rsidR="009E1FCC">
        <w:rPr>
          <w:rFonts w:eastAsiaTheme="minorEastAsia"/>
          <w:lang w:eastAsia="zh-CN"/>
        </w:rPr>
        <w:t xml:space="preserve"> UE speed could be as high as 256km/h in high speed train scenarios and 120km/h in high way scenarios.</w:t>
      </w:r>
      <w:r w:rsidR="00F057B9">
        <w:rPr>
          <w:rFonts w:eastAsiaTheme="minorEastAsia"/>
          <w:lang w:eastAsia="zh-CN"/>
        </w:rPr>
        <w:t xml:space="preserve"> Under such scenarios, the legacy L3 based mobility procedure would be both power </w:t>
      </w:r>
      <w:r w:rsidR="00CF4A4A">
        <w:rPr>
          <w:rFonts w:eastAsiaTheme="minorEastAsia"/>
          <w:lang w:eastAsia="zh-CN"/>
        </w:rPr>
        <w:t xml:space="preserve">hungry </w:t>
      </w:r>
      <w:r w:rsidR="00F057B9">
        <w:rPr>
          <w:rFonts w:eastAsiaTheme="minorEastAsia"/>
          <w:lang w:eastAsia="zh-CN"/>
        </w:rPr>
        <w:t>and time consuming.</w:t>
      </w:r>
    </w:p>
    <w:p w14:paraId="37BAF035" w14:textId="0076CA82" w:rsidR="009E1FCC" w:rsidRDefault="00226977" w:rsidP="00083975">
      <w:pPr>
        <w:jc w:val="center"/>
        <w:rPr>
          <w:rFonts w:eastAsiaTheme="minorEastAsia"/>
          <w:lang w:eastAsia="zh-CN"/>
        </w:rPr>
      </w:pPr>
      <w:r>
        <w:object w:dxaOrig="2925" w:dyaOrig="3150" w14:anchorId="7D720A52">
          <v:shape id="_x0000_i1026" type="#_x0000_t75" style="width:108pt;height:116.1pt" o:ole="">
            <v:imagedata r:id="rId10" o:title=""/>
          </v:shape>
          <o:OLEObject Type="Embed" ProgID="Visio.Drawing.15" ShapeID="_x0000_i1026" DrawAspect="Content" ObjectID="_1664992519" r:id="rId11"/>
        </w:object>
      </w:r>
    </w:p>
    <w:p w14:paraId="4DEFAE09" w14:textId="128F5CBA" w:rsidR="009E1FCC" w:rsidRDefault="009E1FCC" w:rsidP="00083975">
      <w:pPr>
        <w:jc w:val="center"/>
        <w:rPr>
          <w:rFonts w:eastAsiaTheme="minorEastAsia"/>
          <w:lang w:eastAsia="zh-CN"/>
        </w:rPr>
      </w:pPr>
      <w:r w:rsidRPr="00083975">
        <w:rPr>
          <w:rFonts w:eastAsiaTheme="minorEastAsia"/>
          <w:b/>
          <w:bCs/>
          <w:lang w:eastAsia="zh-CN"/>
        </w:rPr>
        <w:t>Fig</w:t>
      </w:r>
      <w:r w:rsidR="00083975" w:rsidRPr="00083975">
        <w:rPr>
          <w:rFonts w:eastAsiaTheme="minorEastAsia"/>
          <w:b/>
          <w:bCs/>
          <w:lang w:eastAsia="zh-CN"/>
        </w:rPr>
        <w:t xml:space="preserve">. </w:t>
      </w:r>
      <w:r w:rsidRPr="00083975">
        <w:rPr>
          <w:rFonts w:eastAsiaTheme="minorEastAsia"/>
          <w:b/>
          <w:bCs/>
          <w:lang w:eastAsia="zh-CN"/>
        </w:rPr>
        <w:t>1</w:t>
      </w:r>
      <w:r>
        <w:rPr>
          <w:rFonts w:eastAsiaTheme="minorEastAsia"/>
          <w:lang w:eastAsia="zh-CN"/>
        </w:rPr>
        <w:t xml:space="preserve"> UE moves along the high way</w:t>
      </w:r>
      <w:r w:rsidR="00CF4A4A">
        <w:rPr>
          <w:rFonts w:eastAsiaTheme="minorEastAsia"/>
          <w:lang w:eastAsia="zh-CN"/>
        </w:rPr>
        <w:t xml:space="preserve"> across multiple cells</w:t>
      </w:r>
    </w:p>
    <w:p w14:paraId="1B9C3C73" w14:textId="0C9D7DDD" w:rsidR="009E1FCC" w:rsidRDefault="009E1FCC" w:rsidP="00083975">
      <w:pPr>
        <w:jc w:val="center"/>
        <w:rPr>
          <w:rFonts w:eastAsiaTheme="minorEastAsia"/>
          <w:lang w:eastAsia="zh-CN"/>
        </w:rPr>
      </w:pPr>
      <w:r>
        <w:rPr>
          <w:noProof/>
          <w:szCs w:val="20"/>
          <w:lang w:eastAsia="ko-KR"/>
        </w:rPr>
        <w:drawing>
          <wp:inline distT="0" distB="0" distL="0" distR="0" wp14:anchorId="48FE5DB5" wp14:editId="615DBC4C">
            <wp:extent cx="4150360" cy="12001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0360" cy="1200150"/>
                    </a:xfrm>
                    <a:prstGeom prst="rect">
                      <a:avLst/>
                    </a:prstGeom>
                    <a:noFill/>
                    <a:ln>
                      <a:noFill/>
                    </a:ln>
                  </pic:spPr>
                </pic:pic>
              </a:graphicData>
            </a:graphic>
          </wp:inline>
        </w:drawing>
      </w:r>
    </w:p>
    <w:p w14:paraId="10F238D1" w14:textId="667614BC" w:rsidR="009E1FCC" w:rsidRDefault="009E1FCC" w:rsidP="00083975">
      <w:pPr>
        <w:jc w:val="center"/>
        <w:rPr>
          <w:rFonts w:eastAsiaTheme="minorEastAsia"/>
          <w:lang w:eastAsia="zh-CN"/>
        </w:rPr>
      </w:pPr>
      <w:r w:rsidRPr="00083975">
        <w:rPr>
          <w:rFonts w:eastAsiaTheme="minorEastAsia" w:hint="eastAsia"/>
          <w:b/>
          <w:bCs/>
          <w:lang w:eastAsia="zh-CN"/>
        </w:rPr>
        <w:t>F</w:t>
      </w:r>
      <w:r w:rsidRPr="00083975">
        <w:rPr>
          <w:rFonts w:eastAsiaTheme="minorEastAsia"/>
          <w:b/>
          <w:bCs/>
          <w:lang w:eastAsia="zh-CN"/>
        </w:rPr>
        <w:t>ig.</w:t>
      </w:r>
      <w:r w:rsidR="00083975" w:rsidRPr="00083975">
        <w:rPr>
          <w:rFonts w:eastAsiaTheme="minorEastAsia"/>
          <w:b/>
          <w:bCs/>
          <w:lang w:eastAsia="zh-CN"/>
        </w:rPr>
        <w:t xml:space="preserve"> 2</w:t>
      </w:r>
      <w:r>
        <w:rPr>
          <w:rFonts w:eastAsiaTheme="minorEastAsia"/>
          <w:lang w:eastAsia="zh-CN"/>
        </w:rPr>
        <w:t xml:space="preserve"> UE moves along the railway</w:t>
      </w:r>
      <w:r w:rsidR="00CF4A4A">
        <w:rPr>
          <w:rFonts w:eastAsiaTheme="minorEastAsia"/>
          <w:lang w:eastAsia="zh-CN"/>
        </w:rPr>
        <w:t xml:space="preserve"> across multiple cells</w:t>
      </w:r>
    </w:p>
    <w:p w14:paraId="4CB5FE98" w14:textId="77777777" w:rsidR="009E1FCC" w:rsidRDefault="009E1FCC" w:rsidP="009E1FCC">
      <w:pPr>
        <w:spacing w:beforeLines="50" w:before="120"/>
        <w:rPr>
          <w:rFonts w:eastAsia="宋体"/>
          <w:lang w:eastAsia="zh-CN"/>
        </w:rPr>
      </w:pPr>
      <w:r>
        <w:rPr>
          <w:rFonts w:eastAsia="宋体"/>
          <w:lang w:eastAsia="zh-CN"/>
        </w:rPr>
        <w:lastRenderedPageBreak/>
        <w:t>For legacy UE mobility, L3 measurements and reports are defined. Based on the reports, the network triggers handover procedure. The legacy procedure suffers from high latency due to the following reasons:</w:t>
      </w:r>
    </w:p>
    <w:p w14:paraId="7CF4E99A" w14:textId="77777777" w:rsidR="009E1FCC" w:rsidRPr="00EE131C" w:rsidRDefault="009E1FCC" w:rsidP="00101154">
      <w:pPr>
        <w:pStyle w:val="af2"/>
        <w:numPr>
          <w:ilvl w:val="0"/>
          <w:numId w:val="12"/>
        </w:numPr>
        <w:spacing w:beforeLines="50" w:before="120"/>
        <w:ind w:firstLineChars="0"/>
        <w:rPr>
          <w:rFonts w:ascii="Times New Roman" w:hAnsi="Times New Roman"/>
          <w:kern w:val="0"/>
          <w:sz w:val="20"/>
          <w:szCs w:val="24"/>
        </w:rPr>
      </w:pPr>
      <w:r w:rsidRPr="00EE131C">
        <w:rPr>
          <w:rFonts w:ascii="Times New Roman" w:hAnsi="Times New Roman" w:hint="eastAsia"/>
          <w:kern w:val="0"/>
          <w:sz w:val="20"/>
          <w:szCs w:val="24"/>
        </w:rPr>
        <w:t>T</w:t>
      </w:r>
      <w:r w:rsidRPr="00EE131C">
        <w:rPr>
          <w:rFonts w:ascii="Times New Roman" w:hAnsi="Times New Roman"/>
          <w:kern w:val="0"/>
          <w:sz w:val="20"/>
          <w:szCs w:val="24"/>
        </w:rPr>
        <w:t>he time needed to generate valid L3 measurements is long, especially considering FR2 multi-beam operation and DRX configuration to save UE power</w:t>
      </w:r>
    </w:p>
    <w:p w14:paraId="5AB2B7B9" w14:textId="09EEC75C" w:rsidR="009E1FCC" w:rsidRPr="00EE131C" w:rsidRDefault="009E1FCC" w:rsidP="00101154">
      <w:pPr>
        <w:pStyle w:val="af2"/>
        <w:numPr>
          <w:ilvl w:val="0"/>
          <w:numId w:val="12"/>
        </w:numPr>
        <w:spacing w:beforeLines="50" w:before="120"/>
        <w:ind w:firstLineChars="0"/>
        <w:rPr>
          <w:rFonts w:ascii="Times New Roman" w:hAnsi="Times New Roman"/>
          <w:kern w:val="0"/>
          <w:sz w:val="20"/>
          <w:szCs w:val="24"/>
        </w:rPr>
      </w:pPr>
      <w:r w:rsidRPr="00EE131C">
        <w:rPr>
          <w:rFonts w:ascii="Times New Roman" w:hAnsi="Times New Roman" w:hint="eastAsia"/>
          <w:kern w:val="0"/>
          <w:sz w:val="20"/>
          <w:szCs w:val="24"/>
        </w:rPr>
        <w:t>T</w:t>
      </w:r>
      <w:r w:rsidRPr="00EE131C">
        <w:rPr>
          <w:rFonts w:ascii="Times New Roman" w:hAnsi="Times New Roman"/>
          <w:kern w:val="0"/>
          <w:sz w:val="20"/>
          <w:szCs w:val="24"/>
        </w:rPr>
        <w:t>he time to repor</w:t>
      </w:r>
      <w:r>
        <w:rPr>
          <w:rFonts w:ascii="Times New Roman" w:hAnsi="Times New Roman"/>
          <w:kern w:val="0"/>
          <w:sz w:val="20"/>
          <w:szCs w:val="24"/>
        </w:rPr>
        <w:t xml:space="preserve">t measurement results </w:t>
      </w:r>
      <w:r w:rsidRPr="00EE131C">
        <w:rPr>
          <w:rFonts w:ascii="Times New Roman" w:hAnsi="Times New Roman"/>
          <w:kern w:val="0"/>
          <w:sz w:val="20"/>
          <w:szCs w:val="24"/>
        </w:rPr>
        <w:t xml:space="preserve">as L3 singling is longer than its L1 </w:t>
      </w:r>
      <w:r w:rsidR="00CF4A4A" w:rsidRPr="00EE131C">
        <w:rPr>
          <w:rFonts w:ascii="Times New Roman" w:hAnsi="Times New Roman"/>
          <w:kern w:val="0"/>
          <w:sz w:val="20"/>
          <w:szCs w:val="24"/>
        </w:rPr>
        <w:t>counterpart.</w:t>
      </w:r>
    </w:p>
    <w:p w14:paraId="65BEEB61" w14:textId="153F1AF0" w:rsidR="009E1FCC" w:rsidRPr="00F057B9" w:rsidRDefault="009E1FCC" w:rsidP="00101154">
      <w:pPr>
        <w:pStyle w:val="af2"/>
        <w:numPr>
          <w:ilvl w:val="0"/>
          <w:numId w:val="12"/>
        </w:numPr>
        <w:ind w:firstLineChars="0"/>
        <w:rPr>
          <w:rFonts w:ascii="Times New Roman" w:hAnsi="Times New Roman"/>
          <w:kern w:val="0"/>
          <w:sz w:val="20"/>
          <w:szCs w:val="24"/>
        </w:rPr>
      </w:pPr>
      <w:r w:rsidRPr="00F057B9">
        <w:rPr>
          <w:rFonts w:ascii="Times New Roman" w:hAnsi="Times New Roman" w:hint="eastAsia"/>
          <w:kern w:val="0"/>
          <w:sz w:val="20"/>
          <w:szCs w:val="24"/>
        </w:rPr>
        <w:t>T</w:t>
      </w:r>
      <w:r w:rsidRPr="00F057B9">
        <w:rPr>
          <w:rFonts w:ascii="Times New Roman" w:hAnsi="Times New Roman"/>
          <w:kern w:val="0"/>
          <w:sz w:val="20"/>
          <w:szCs w:val="24"/>
        </w:rPr>
        <w:t>he time for handover signaling requires RRC re-configuration and thus longer than efficient L1/L2 signaling</w:t>
      </w:r>
    </w:p>
    <w:p w14:paraId="1B2D5509" w14:textId="62D4EA7F" w:rsidR="009E1FCC" w:rsidRDefault="00F057B9" w:rsidP="009E1FCC">
      <w:pPr>
        <w:rPr>
          <w:rFonts w:eastAsiaTheme="minorEastAsia"/>
          <w:lang w:eastAsia="zh-CN"/>
        </w:rPr>
      </w:pPr>
      <w:r>
        <w:rPr>
          <w:rFonts w:eastAsiaTheme="minorEastAsia"/>
          <w:lang w:eastAsia="zh-CN"/>
        </w:rPr>
        <w:t>With above scenarios defined in HST and highway, it is expected that the trajectories</w:t>
      </w:r>
      <w:r w:rsidR="00226977">
        <w:rPr>
          <w:rFonts w:eastAsiaTheme="minorEastAsia"/>
          <w:lang w:eastAsia="zh-CN"/>
        </w:rPr>
        <w:t xml:space="preserve"> of UE movement</w:t>
      </w:r>
      <w:r>
        <w:rPr>
          <w:rFonts w:eastAsiaTheme="minorEastAsia"/>
          <w:lang w:eastAsia="zh-CN"/>
        </w:rPr>
        <w:t xml:space="preserve"> would be easy to predict and suffers less with ping-pong effect when handover. L1/L2 centric inter-cell mobility is a powerful candidate to enhance UE experience for FR2 deployment.</w:t>
      </w:r>
    </w:p>
    <w:p w14:paraId="73F3E1B4" w14:textId="356F7352" w:rsidR="00F057B9" w:rsidRPr="009E1FCC" w:rsidRDefault="00FD4FD6" w:rsidP="009E1FCC">
      <w:pPr>
        <w:rPr>
          <w:rFonts w:eastAsiaTheme="minorEastAsia"/>
          <w:lang w:eastAsia="zh-CN"/>
        </w:rPr>
      </w:pPr>
      <w:r>
        <w:rPr>
          <w:rFonts w:eastAsiaTheme="minorEastAsia"/>
          <w:lang w:eastAsia="zh-CN"/>
        </w:rPr>
        <w:t>To enable L1/L2 centric inter-cell mobility, RAN2 should start to study the corresponding procedure and signaling d</w:t>
      </w:r>
      <w:r>
        <w:rPr>
          <w:rFonts w:eastAsiaTheme="minorEastAsia" w:hint="eastAsia"/>
          <w:lang w:eastAsia="zh-CN"/>
        </w:rPr>
        <w:t>is</w:t>
      </w:r>
      <w:r>
        <w:rPr>
          <w:rFonts w:eastAsiaTheme="minorEastAsia"/>
          <w:lang w:eastAsia="zh-CN"/>
        </w:rPr>
        <w:t xml:space="preserve">cussion based on RAN1’s endorsed UE mobility models. </w:t>
      </w:r>
    </w:p>
    <w:p w14:paraId="5E1A9FD0" w14:textId="77777777" w:rsidR="0043200F" w:rsidRPr="00403F19" w:rsidRDefault="0043200F" w:rsidP="0043200F">
      <w:pPr>
        <w:pStyle w:val="a0"/>
        <w:snapToGrid w:val="0"/>
        <w:spacing w:beforeLines="50" w:before="120" w:afterLines="50"/>
        <w:rPr>
          <w:rFonts w:eastAsia="宋体"/>
          <w:b/>
          <w:iCs/>
          <w:sz w:val="21"/>
          <w:szCs w:val="21"/>
          <w:lang w:eastAsia="zh-CN"/>
        </w:rPr>
      </w:pPr>
      <w:bookmarkStart w:id="0" w:name="OLE_LINK13"/>
      <w:bookmarkStart w:id="1" w:name="OLE_LINK14"/>
      <w:r w:rsidRPr="00403F19">
        <w:rPr>
          <w:rFonts w:eastAsia="宋体"/>
          <w:b/>
          <w:iCs/>
          <w:sz w:val="21"/>
          <w:szCs w:val="21"/>
          <w:lang w:eastAsia="zh-CN"/>
        </w:rPr>
        <w:t xml:space="preserve">Proposal </w:t>
      </w:r>
      <w:r>
        <w:rPr>
          <w:rFonts w:eastAsia="宋体"/>
          <w:b/>
          <w:iCs/>
          <w:sz w:val="21"/>
          <w:szCs w:val="21"/>
          <w:lang w:eastAsia="zh-CN"/>
        </w:rPr>
        <w:t>2</w:t>
      </w:r>
      <w:r w:rsidRPr="00403F19">
        <w:rPr>
          <w:rFonts w:eastAsia="宋体"/>
          <w:b/>
          <w:iCs/>
          <w:sz w:val="21"/>
          <w:szCs w:val="21"/>
          <w:lang w:eastAsia="zh-CN"/>
        </w:rPr>
        <w:t>: Send LS to RAN2 to</w:t>
      </w:r>
      <w:r>
        <w:rPr>
          <w:rFonts w:eastAsia="宋体"/>
          <w:b/>
          <w:iCs/>
          <w:sz w:val="21"/>
          <w:szCs w:val="21"/>
          <w:lang w:eastAsia="zh-CN"/>
        </w:rPr>
        <w:t xml:space="preserve"> inform the expected highway and high-speed train scenarios endorsed in RAN1 for inter-cell mobility. The related issues on L1/L2 centric inter-cell mobility procedures and related signaling framework can be studied in RAN2 based on the LS input.</w:t>
      </w:r>
    </w:p>
    <w:p w14:paraId="7148AFBF" w14:textId="24A1862C" w:rsidR="00F03AEB" w:rsidRPr="0043200F" w:rsidRDefault="00F03AEB" w:rsidP="00AD7A23">
      <w:pPr>
        <w:rPr>
          <w:rFonts w:eastAsia="宋体"/>
          <w:color w:val="FF0000"/>
          <w:lang w:eastAsia="zh-CN"/>
        </w:rPr>
      </w:pPr>
    </w:p>
    <w:p w14:paraId="22EA1E77" w14:textId="3CBDBEB6" w:rsidR="00190CD3" w:rsidRDefault="00190CD3" w:rsidP="00190CD3">
      <w:pPr>
        <w:pStyle w:val="title1"/>
      </w:pPr>
      <w:r>
        <w:rPr>
          <w:rFonts w:hint="eastAsia"/>
        </w:rPr>
        <w:t>TRP</w:t>
      </w:r>
      <w:r>
        <w:t xml:space="preserve"> specific BFR enhancement</w:t>
      </w:r>
    </w:p>
    <w:p w14:paraId="392FDBFC" w14:textId="6C63E1B1" w:rsidR="0043200F" w:rsidRPr="00927D6B" w:rsidRDefault="00190CD3" w:rsidP="00AD7A23">
      <w:pPr>
        <w:rPr>
          <w:rFonts w:eastAsiaTheme="minorEastAsia"/>
          <w:lang w:eastAsia="zh-CN"/>
        </w:rPr>
      </w:pPr>
      <w:r w:rsidRPr="00927D6B">
        <w:rPr>
          <w:rFonts w:eastAsiaTheme="minorEastAsia" w:hint="eastAsia"/>
          <w:lang w:eastAsia="zh-CN"/>
        </w:rPr>
        <w:t>I</w:t>
      </w:r>
      <w:r w:rsidRPr="00927D6B">
        <w:rPr>
          <w:rFonts w:eastAsiaTheme="minorEastAsia"/>
          <w:lang w:eastAsia="zh-CN"/>
        </w:rPr>
        <w:t xml:space="preserve">t was agreed in </w:t>
      </w:r>
      <w:r w:rsidR="0043200F" w:rsidRPr="00927D6B">
        <w:rPr>
          <w:rFonts w:eastAsiaTheme="minorEastAsia"/>
          <w:lang w:eastAsia="zh-CN"/>
        </w:rPr>
        <w:t xml:space="preserve">RAN1 #102e to further </w:t>
      </w:r>
      <w:r w:rsidR="0043200F" w:rsidRPr="00927D6B">
        <w:rPr>
          <w:rFonts w:eastAsiaTheme="minorEastAsia" w:hint="eastAsia"/>
          <w:lang w:eastAsia="zh-CN"/>
        </w:rPr>
        <w:t>evaluate</w:t>
      </w:r>
      <w:r w:rsidR="0043200F" w:rsidRPr="00927D6B">
        <w:rPr>
          <w:rFonts w:eastAsiaTheme="minorEastAsia"/>
          <w:lang w:eastAsia="zh-CN"/>
        </w:rPr>
        <w:t xml:space="preserve"> TRP specific BFR enhancement. As discussed in our companion contribution on multi-beam enhancement for MTRP, there are at least RAN2 spec impact on modeling of TRP-specific BFR procedure, TRP specific beam failure detection and on how multiple TRP specific BFR procedures interact with each other. Thus we propose to send LS to </w:t>
      </w:r>
      <w:r w:rsidR="0043200F" w:rsidRPr="00927D6B">
        <w:rPr>
          <w:rFonts w:eastAsiaTheme="minorEastAsia" w:hint="eastAsia"/>
          <w:lang w:eastAsia="zh-CN"/>
        </w:rPr>
        <w:t>RAN</w:t>
      </w:r>
      <w:r w:rsidR="0043200F" w:rsidRPr="00927D6B">
        <w:rPr>
          <w:rFonts w:eastAsiaTheme="minorEastAsia"/>
          <w:lang w:eastAsia="zh-CN"/>
        </w:rPr>
        <w:t>2 to start evaluation from RAN2 perspective on the potential specification impact of TRP-specific BFR enhancement.</w:t>
      </w:r>
    </w:p>
    <w:tbl>
      <w:tblPr>
        <w:tblStyle w:val="aa"/>
        <w:tblW w:w="0" w:type="auto"/>
        <w:tblLook w:val="04A0" w:firstRow="1" w:lastRow="0" w:firstColumn="1" w:lastColumn="0" w:noHBand="0" w:noVBand="1"/>
      </w:tblPr>
      <w:tblGrid>
        <w:gridCol w:w="9060"/>
      </w:tblGrid>
      <w:tr w:rsidR="0043200F" w14:paraId="509A8FF6" w14:textId="77777777" w:rsidTr="0043200F">
        <w:tc>
          <w:tcPr>
            <w:tcW w:w="9060" w:type="dxa"/>
            <w:tcBorders>
              <w:top w:val="single" w:sz="4" w:space="0" w:color="auto"/>
              <w:left w:val="single" w:sz="4" w:space="0" w:color="auto"/>
              <w:bottom w:val="single" w:sz="4" w:space="0" w:color="auto"/>
              <w:right w:val="single" w:sz="4" w:space="0" w:color="auto"/>
            </w:tcBorders>
            <w:hideMark/>
          </w:tcPr>
          <w:p w14:paraId="037AB329" w14:textId="77777777" w:rsidR="0043200F" w:rsidRDefault="0043200F">
            <w:pPr>
              <w:rPr>
                <w:szCs w:val="20"/>
                <w:lang w:eastAsia="ko-KR"/>
              </w:rPr>
            </w:pPr>
            <w:r>
              <w:rPr>
                <w:rStyle w:val="afa"/>
                <w:color w:val="000000"/>
                <w:szCs w:val="20"/>
                <w:highlight w:val="green"/>
              </w:rPr>
              <w:t>Agreement</w:t>
            </w:r>
          </w:p>
          <w:p w14:paraId="1537CF0A" w14:textId="77777777" w:rsidR="0043200F" w:rsidRDefault="0043200F" w:rsidP="0043200F">
            <w:pPr>
              <w:pStyle w:val="af2"/>
              <w:widowControl/>
              <w:numPr>
                <w:ilvl w:val="0"/>
                <w:numId w:val="13"/>
              </w:numPr>
              <w:spacing w:after="0"/>
              <w:ind w:firstLineChars="0"/>
              <w:contextualSpacing/>
              <w:rPr>
                <w:rFonts w:ascii="Times New Roman" w:hAnsi="Times New Roman"/>
                <w:sz w:val="20"/>
                <w:szCs w:val="20"/>
              </w:rPr>
            </w:pPr>
            <w:r>
              <w:rPr>
                <w:rFonts w:ascii="Times New Roman" w:hAnsi="Times New Roman"/>
                <w:sz w:val="20"/>
                <w:szCs w:val="20"/>
              </w:rPr>
              <w:t>Evaluate enhancement to enable per-TRP based beam failure recovery starting with Rel-15/16 BFR as the baseline.</w:t>
            </w:r>
          </w:p>
          <w:p w14:paraId="190E6D61" w14:textId="77777777" w:rsidR="0043200F" w:rsidRDefault="0043200F" w:rsidP="0043200F">
            <w:pPr>
              <w:pStyle w:val="af2"/>
              <w:widowControl/>
              <w:numPr>
                <w:ilvl w:val="0"/>
                <w:numId w:val="13"/>
              </w:numPr>
              <w:spacing w:after="0"/>
              <w:ind w:firstLineChars="0"/>
              <w:contextualSpacing/>
              <w:rPr>
                <w:rFonts w:ascii="Times New Roman" w:hAnsi="Times New Roman"/>
                <w:sz w:val="20"/>
                <w:szCs w:val="20"/>
              </w:rPr>
            </w:pPr>
            <w:r>
              <w:rPr>
                <w:rFonts w:ascii="Times New Roman" w:hAnsi="Times New Roman"/>
                <w:sz w:val="20"/>
                <w:szCs w:val="20"/>
              </w:rPr>
              <w:t>Consider following potential enhancement aspects to enable per-TRP based beam failure recovery </w:t>
            </w:r>
          </w:p>
          <w:p w14:paraId="5986E54C" w14:textId="77777777" w:rsidR="0043200F" w:rsidRDefault="0043200F" w:rsidP="0043200F">
            <w:pPr>
              <w:pStyle w:val="af2"/>
              <w:widowControl/>
              <w:numPr>
                <w:ilvl w:val="1"/>
                <w:numId w:val="13"/>
              </w:numPr>
              <w:spacing w:after="0"/>
              <w:ind w:firstLineChars="0"/>
              <w:contextualSpacing/>
              <w:rPr>
                <w:rFonts w:ascii="Times New Roman" w:hAnsi="Times New Roman"/>
                <w:sz w:val="20"/>
                <w:szCs w:val="20"/>
              </w:rPr>
            </w:pPr>
            <w:r>
              <w:rPr>
                <w:rFonts w:ascii="Times New Roman" w:hAnsi="Times New Roman"/>
                <w:sz w:val="20"/>
                <w:szCs w:val="20"/>
              </w:rPr>
              <w:t>Issue 1: TRP-specific BFD</w:t>
            </w:r>
          </w:p>
          <w:p w14:paraId="27178441" w14:textId="77777777" w:rsidR="0043200F" w:rsidRDefault="0043200F" w:rsidP="0043200F">
            <w:pPr>
              <w:pStyle w:val="af2"/>
              <w:widowControl/>
              <w:numPr>
                <w:ilvl w:val="1"/>
                <w:numId w:val="13"/>
              </w:numPr>
              <w:spacing w:after="0"/>
              <w:ind w:firstLineChars="0"/>
              <w:contextualSpacing/>
              <w:rPr>
                <w:rFonts w:ascii="Times New Roman" w:hAnsi="Times New Roman"/>
                <w:sz w:val="20"/>
                <w:szCs w:val="20"/>
              </w:rPr>
            </w:pPr>
            <w:r>
              <w:rPr>
                <w:rFonts w:ascii="Times New Roman" w:hAnsi="Times New Roman"/>
                <w:sz w:val="20"/>
                <w:szCs w:val="20"/>
              </w:rPr>
              <w:t>Issue 2: TRP-specific new candidate beam identification</w:t>
            </w:r>
          </w:p>
          <w:p w14:paraId="4C397DD1" w14:textId="77777777" w:rsidR="0043200F" w:rsidRDefault="0043200F" w:rsidP="0043200F">
            <w:pPr>
              <w:pStyle w:val="af2"/>
              <w:widowControl/>
              <w:numPr>
                <w:ilvl w:val="1"/>
                <w:numId w:val="13"/>
              </w:numPr>
              <w:spacing w:after="0"/>
              <w:ind w:firstLineChars="0"/>
              <w:contextualSpacing/>
              <w:rPr>
                <w:rFonts w:ascii="Times New Roman" w:hAnsi="Times New Roman"/>
                <w:sz w:val="20"/>
                <w:szCs w:val="20"/>
              </w:rPr>
            </w:pPr>
            <w:r>
              <w:rPr>
                <w:rFonts w:ascii="Times New Roman" w:hAnsi="Times New Roman"/>
                <w:sz w:val="20"/>
                <w:szCs w:val="20"/>
              </w:rPr>
              <w:t>Issue 3: TRP-specific BFRQ</w:t>
            </w:r>
          </w:p>
          <w:p w14:paraId="549C8A59" w14:textId="77777777" w:rsidR="0043200F" w:rsidRDefault="0043200F" w:rsidP="0043200F">
            <w:pPr>
              <w:pStyle w:val="af2"/>
              <w:widowControl/>
              <w:numPr>
                <w:ilvl w:val="1"/>
                <w:numId w:val="13"/>
              </w:numPr>
              <w:spacing w:after="0"/>
              <w:ind w:firstLineChars="0"/>
              <w:contextualSpacing/>
              <w:rPr>
                <w:rFonts w:ascii="Times New Roman" w:hAnsi="Times New Roman"/>
                <w:sz w:val="20"/>
                <w:szCs w:val="20"/>
              </w:rPr>
            </w:pPr>
            <w:r>
              <w:rPr>
                <w:rFonts w:ascii="Times New Roman" w:hAnsi="Times New Roman"/>
                <w:sz w:val="20"/>
                <w:szCs w:val="20"/>
              </w:rPr>
              <w:t xml:space="preserve">Issue 4: </w:t>
            </w:r>
            <w:proofErr w:type="spellStart"/>
            <w:r>
              <w:rPr>
                <w:rFonts w:ascii="Times New Roman" w:hAnsi="Times New Roman"/>
                <w:sz w:val="20"/>
                <w:szCs w:val="20"/>
              </w:rPr>
              <w:t>gNB</w:t>
            </w:r>
            <w:proofErr w:type="spellEnd"/>
            <w:r>
              <w:rPr>
                <w:rFonts w:ascii="Times New Roman" w:hAnsi="Times New Roman"/>
                <w:sz w:val="20"/>
                <w:szCs w:val="20"/>
              </w:rPr>
              <w:t xml:space="preserve"> response enhancement</w:t>
            </w:r>
          </w:p>
          <w:p w14:paraId="147466DB" w14:textId="77777777" w:rsidR="0043200F" w:rsidRDefault="0043200F" w:rsidP="0043200F">
            <w:pPr>
              <w:pStyle w:val="af2"/>
              <w:widowControl/>
              <w:numPr>
                <w:ilvl w:val="1"/>
                <w:numId w:val="13"/>
              </w:numPr>
              <w:spacing w:after="0"/>
              <w:ind w:firstLineChars="0"/>
              <w:contextualSpacing/>
              <w:rPr>
                <w:rStyle w:val="afa"/>
                <w:b w:val="0"/>
                <w:bCs w:val="0"/>
              </w:rPr>
            </w:pPr>
            <w:r>
              <w:rPr>
                <w:rFonts w:ascii="Times New Roman" w:hAnsi="Times New Roman"/>
                <w:sz w:val="20"/>
                <w:szCs w:val="20"/>
              </w:rPr>
              <w:t xml:space="preserve">Issue 5: UE behavior on QCL/spatial relation assumption/UL power control for DL and UL channels/RSs after receiving </w:t>
            </w:r>
            <w:proofErr w:type="spellStart"/>
            <w:r>
              <w:rPr>
                <w:rFonts w:ascii="Times New Roman" w:hAnsi="Times New Roman"/>
                <w:sz w:val="20"/>
                <w:szCs w:val="20"/>
              </w:rPr>
              <w:t>gNB</w:t>
            </w:r>
            <w:proofErr w:type="spellEnd"/>
            <w:r>
              <w:rPr>
                <w:rFonts w:ascii="Times New Roman" w:hAnsi="Times New Roman"/>
                <w:sz w:val="20"/>
                <w:szCs w:val="20"/>
              </w:rPr>
              <w:t xml:space="preserve"> response</w:t>
            </w:r>
          </w:p>
        </w:tc>
      </w:tr>
    </w:tbl>
    <w:p w14:paraId="752FAE6C" w14:textId="6A0357AE" w:rsidR="0043200F" w:rsidRPr="0043200F" w:rsidRDefault="0043200F" w:rsidP="00AD7A23">
      <w:pPr>
        <w:rPr>
          <w:rFonts w:eastAsia="宋体"/>
          <w:color w:val="FF0000"/>
          <w:lang w:eastAsia="zh-CN"/>
        </w:rPr>
      </w:pPr>
    </w:p>
    <w:p w14:paraId="678A5823" w14:textId="77777777" w:rsidR="00927D6B" w:rsidRPr="00403F19" w:rsidRDefault="00927D6B" w:rsidP="00927D6B">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Pr>
          <w:rFonts w:eastAsia="宋体"/>
          <w:b/>
          <w:iCs/>
          <w:sz w:val="21"/>
          <w:szCs w:val="21"/>
          <w:lang w:eastAsia="zh-CN"/>
        </w:rPr>
        <w:t>3</w:t>
      </w:r>
      <w:r w:rsidRPr="00403F19">
        <w:rPr>
          <w:rFonts w:eastAsia="宋体"/>
          <w:b/>
          <w:iCs/>
          <w:sz w:val="21"/>
          <w:szCs w:val="21"/>
          <w:lang w:eastAsia="zh-CN"/>
        </w:rPr>
        <w:t>: Send LS to RAN</w:t>
      </w:r>
      <w:r>
        <w:rPr>
          <w:rFonts w:eastAsia="宋体"/>
          <w:b/>
          <w:iCs/>
          <w:sz w:val="21"/>
          <w:szCs w:val="21"/>
          <w:lang w:eastAsia="zh-CN"/>
        </w:rPr>
        <w:t>2</w:t>
      </w:r>
      <w:r w:rsidRPr="00403F19">
        <w:rPr>
          <w:rFonts w:eastAsia="宋体"/>
          <w:b/>
          <w:iCs/>
          <w:sz w:val="21"/>
          <w:szCs w:val="21"/>
          <w:lang w:eastAsia="zh-CN"/>
        </w:rPr>
        <w:t xml:space="preserve"> to</w:t>
      </w:r>
      <w:r>
        <w:rPr>
          <w:rFonts w:eastAsia="宋体"/>
          <w:b/>
          <w:iCs/>
          <w:sz w:val="21"/>
          <w:szCs w:val="21"/>
          <w:lang w:eastAsia="zh-CN"/>
        </w:rPr>
        <w:t xml:space="preserve"> inform the RAN1’s intention to support TRP specific BFR procedure.</w:t>
      </w:r>
    </w:p>
    <w:p w14:paraId="4C9FA0D6" w14:textId="77777777" w:rsidR="00190CD3" w:rsidRPr="00927D6B" w:rsidRDefault="00190CD3" w:rsidP="00AD7A23">
      <w:pPr>
        <w:rPr>
          <w:rFonts w:eastAsia="宋体"/>
          <w:color w:val="FF0000"/>
          <w:lang w:eastAsia="zh-CN"/>
        </w:rPr>
      </w:pPr>
    </w:p>
    <w:p w14:paraId="0D13A279" w14:textId="4C979069" w:rsidR="009C209B" w:rsidRDefault="009C209B" w:rsidP="009C209B">
      <w:pPr>
        <w:pStyle w:val="title1"/>
      </w:pPr>
      <w:r>
        <w:t>Conclusions</w:t>
      </w:r>
    </w:p>
    <w:p w14:paraId="1C9A7085" w14:textId="36E32B4E" w:rsidR="009C209B" w:rsidRDefault="00177D10" w:rsidP="00AD7A23">
      <w:pPr>
        <w:rPr>
          <w:rFonts w:eastAsia="宋体"/>
          <w:lang w:eastAsia="zh-CN"/>
        </w:rPr>
      </w:pPr>
      <w:r w:rsidRPr="00177D10">
        <w:rPr>
          <w:rFonts w:eastAsia="宋体"/>
          <w:lang w:eastAsia="zh-CN"/>
        </w:rPr>
        <w:t xml:space="preserve">In this paper we propose </w:t>
      </w:r>
      <w:r w:rsidR="00FD4FD6">
        <w:rPr>
          <w:rFonts w:eastAsia="宋体"/>
          <w:lang w:eastAsia="zh-CN"/>
        </w:rPr>
        <w:t>two direction</w:t>
      </w:r>
      <w:r w:rsidRPr="00177D10">
        <w:rPr>
          <w:rFonts w:eastAsia="宋体"/>
          <w:lang w:eastAsia="zh-CN"/>
        </w:rPr>
        <w:t>s</w:t>
      </w:r>
      <w:r w:rsidR="00FD4FD6">
        <w:rPr>
          <w:rFonts w:eastAsia="宋体"/>
          <w:lang w:eastAsia="zh-CN"/>
        </w:rPr>
        <w:t xml:space="preserve"> that should be brought to RAN2 focus for multi-TRP enhancement</w:t>
      </w:r>
      <w:r w:rsidRPr="00177D10">
        <w:rPr>
          <w:rFonts w:eastAsia="宋体"/>
          <w:lang w:eastAsia="zh-CN"/>
        </w:rPr>
        <w:t>.</w:t>
      </w:r>
      <w:r w:rsidR="00FD4FD6">
        <w:rPr>
          <w:rFonts w:eastAsia="宋体"/>
          <w:lang w:eastAsia="zh-CN"/>
        </w:rPr>
        <w:t xml:space="preserve"> The following proposals are made.</w:t>
      </w:r>
    </w:p>
    <w:p w14:paraId="4B8C5D3D" w14:textId="77777777" w:rsidR="00FD4FD6" w:rsidRPr="00403F19" w:rsidRDefault="00FD4FD6" w:rsidP="00FD4FD6">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Pr>
          <w:rFonts w:eastAsia="宋体"/>
          <w:b/>
          <w:iCs/>
          <w:sz w:val="21"/>
          <w:szCs w:val="21"/>
          <w:lang w:eastAsia="zh-CN"/>
        </w:rPr>
        <w:t>1</w:t>
      </w:r>
      <w:r w:rsidRPr="00403F19">
        <w:rPr>
          <w:rFonts w:eastAsia="宋体"/>
          <w:b/>
          <w:iCs/>
          <w:sz w:val="21"/>
          <w:szCs w:val="21"/>
          <w:lang w:eastAsia="zh-CN"/>
        </w:rPr>
        <w:t>: Send LS to RAN2 to</w:t>
      </w:r>
      <w:r>
        <w:rPr>
          <w:rFonts w:eastAsia="宋体"/>
          <w:b/>
          <w:iCs/>
          <w:sz w:val="21"/>
          <w:szCs w:val="21"/>
          <w:lang w:eastAsia="zh-CN"/>
        </w:rPr>
        <w:t xml:space="preserve"> trigger discussion on</w:t>
      </w:r>
      <w:r w:rsidRPr="00403F19">
        <w:rPr>
          <w:rFonts w:eastAsia="宋体"/>
          <w:b/>
          <w:iCs/>
          <w:sz w:val="21"/>
          <w:szCs w:val="21"/>
          <w:lang w:eastAsia="zh-CN"/>
        </w:rPr>
        <w:t xml:space="preserve"> the possibility of PDCP duplication for</w:t>
      </w:r>
      <w:r>
        <w:rPr>
          <w:rFonts w:eastAsia="宋体"/>
          <w:b/>
          <w:iCs/>
          <w:sz w:val="21"/>
          <w:szCs w:val="21"/>
          <w:lang w:eastAsia="zh-CN"/>
        </w:rPr>
        <w:t xml:space="preserve"> reliable transmission for </w:t>
      </w:r>
      <w:r w:rsidRPr="00403F19">
        <w:rPr>
          <w:rFonts w:eastAsia="宋体"/>
          <w:b/>
          <w:iCs/>
          <w:sz w:val="21"/>
          <w:szCs w:val="21"/>
          <w:lang w:eastAsia="zh-CN"/>
        </w:rPr>
        <w:t>multi-TRP.</w:t>
      </w:r>
    </w:p>
    <w:p w14:paraId="3D795F15" w14:textId="77777777" w:rsidR="00226977" w:rsidRPr="00403F19" w:rsidRDefault="00226977" w:rsidP="00226977">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Pr>
          <w:rFonts w:eastAsia="宋体"/>
          <w:b/>
          <w:iCs/>
          <w:sz w:val="21"/>
          <w:szCs w:val="21"/>
          <w:lang w:eastAsia="zh-CN"/>
        </w:rPr>
        <w:t>2</w:t>
      </w:r>
      <w:r w:rsidRPr="00403F19">
        <w:rPr>
          <w:rFonts w:eastAsia="宋体"/>
          <w:b/>
          <w:iCs/>
          <w:sz w:val="21"/>
          <w:szCs w:val="21"/>
          <w:lang w:eastAsia="zh-CN"/>
        </w:rPr>
        <w:t>: Send LS to RAN2 to</w:t>
      </w:r>
      <w:r>
        <w:rPr>
          <w:rFonts w:eastAsia="宋体"/>
          <w:b/>
          <w:iCs/>
          <w:sz w:val="21"/>
          <w:szCs w:val="21"/>
          <w:lang w:eastAsia="zh-CN"/>
        </w:rPr>
        <w:t xml:space="preserve"> inform the expected highway and high-speed train scenarios endorsed in RAN1 for inter-cell mobility. The related issues on L1/L2 centric inter-cell mobility procedures and related signaling framework can be studied in RAN2 based on the LS input.</w:t>
      </w:r>
    </w:p>
    <w:p w14:paraId="41642A08" w14:textId="77777777" w:rsidR="00927D6B" w:rsidRPr="00403F19" w:rsidRDefault="00927D6B" w:rsidP="00927D6B">
      <w:pPr>
        <w:pStyle w:val="a0"/>
        <w:snapToGrid w:val="0"/>
        <w:spacing w:beforeLines="50" w:before="120" w:afterLines="50"/>
        <w:rPr>
          <w:rFonts w:eastAsia="宋体"/>
          <w:b/>
          <w:iCs/>
          <w:sz w:val="21"/>
          <w:szCs w:val="21"/>
          <w:lang w:eastAsia="zh-CN"/>
        </w:rPr>
      </w:pPr>
      <w:r w:rsidRPr="00403F19">
        <w:rPr>
          <w:rFonts w:eastAsia="宋体"/>
          <w:b/>
          <w:iCs/>
          <w:sz w:val="21"/>
          <w:szCs w:val="21"/>
          <w:lang w:eastAsia="zh-CN"/>
        </w:rPr>
        <w:t xml:space="preserve">Proposal </w:t>
      </w:r>
      <w:r>
        <w:rPr>
          <w:rFonts w:eastAsia="宋体"/>
          <w:b/>
          <w:iCs/>
          <w:sz w:val="21"/>
          <w:szCs w:val="21"/>
          <w:lang w:eastAsia="zh-CN"/>
        </w:rPr>
        <w:t>3</w:t>
      </w:r>
      <w:r w:rsidRPr="00403F19">
        <w:rPr>
          <w:rFonts w:eastAsia="宋体"/>
          <w:b/>
          <w:iCs/>
          <w:sz w:val="21"/>
          <w:szCs w:val="21"/>
          <w:lang w:eastAsia="zh-CN"/>
        </w:rPr>
        <w:t>: Send LS to RAN</w:t>
      </w:r>
      <w:r>
        <w:rPr>
          <w:rFonts w:eastAsia="宋体"/>
          <w:b/>
          <w:iCs/>
          <w:sz w:val="21"/>
          <w:szCs w:val="21"/>
          <w:lang w:eastAsia="zh-CN"/>
        </w:rPr>
        <w:t>2</w:t>
      </w:r>
      <w:r w:rsidRPr="00403F19">
        <w:rPr>
          <w:rFonts w:eastAsia="宋体"/>
          <w:b/>
          <w:iCs/>
          <w:sz w:val="21"/>
          <w:szCs w:val="21"/>
          <w:lang w:eastAsia="zh-CN"/>
        </w:rPr>
        <w:t xml:space="preserve"> to</w:t>
      </w:r>
      <w:r>
        <w:rPr>
          <w:rFonts w:eastAsia="宋体"/>
          <w:b/>
          <w:iCs/>
          <w:sz w:val="21"/>
          <w:szCs w:val="21"/>
          <w:lang w:eastAsia="zh-CN"/>
        </w:rPr>
        <w:t xml:space="preserve"> inform the RAN1’s intention to support TRP specific BFR procedure.</w:t>
      </w:r>
    </w:p>
    <w:p w14:paraId="0CC0626B" w14:textId="77777777" w:rsidR="00FD4FD6" w:rsidRPr="00927D6B"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0"/>
    <w:bookmarkEnd w:id="1"/>
    <w:p w14:paraId="6F4D8F0D" w14:textId="4AFD8D0D" w:rsidR="00D61E85" w:rsidRPr="00D61E85" w:rsidRDefault="00D61E85" w:rsidP="00CF4A4A">
      <w:pPr>
        <w:pStyle w:val="references"/>
        <w:numPr>
          <w:ilvl w:val="0"/>
          <w:numId w:val="0"/>
        </w:numPr>
        <w:ind w:left="357" w:hanging="357"/>
      </w:pPr>
    </w:p>
    <w:sectPr w:rsidR="00D61E85" w:rsidRPr="00D61E85"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E2F82" w14:textId="77777777" w:rsidR="003D71DE" w:rsidRDefault="003D71DE">
      <w:r>
        <w:separator/>
      </w:r>
    </w:p>
  </w:endnote>
  <w:endnote w:type="continuationSeparator" w:id="0">
    <w:p w14:paraId="4E851032" w14:textId="77777777" w:rsidR="003D71DE" w:rsidRDefault="003D7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6AD8F" w14:textId="77777777" w:rsidR="003D71DE" w:rsidRDefault="003D71DE">
      <w:r>
        <w:separator/>
      </w:r>
    </w:p>
  </w:footnote>
  <w:footnote w:type="continuationSeparator" w:id="0">
    <w:p w14:paraId="6B0D345A" w14:textId="77777777" w:rsidR="003D71DE" w:rsidRDefault="003D7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C67D3C" w:rsidRDefault="00C67D3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9"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0"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2"/>
  </w:num>
  <w:num w:numId="3">
    <w:abstractNumId w:val="6"/>
  </w:num>
  <w:num w:numId="4">
    <w:abstractNumId w:val="8"/>
  </w:num>
  <w:num w:numId="5">
    <w:abstractNumId w:val="5"/>
  </w:num>
  <w:num w:numId="6">
    <w:abstractNumId w:val="4"/>
  </w:num>
  <w:num w:numId="7">
    <w:abstractNumId w:val="7"/>
  </w:num>
  <w:num w:numId="8">
    <w:abstractNumId w:val="3"/>
  </w:num>
  <w:num w:numId="9">
    <w:abstractNumId w:val="0"/>
  </w:num>
  <w:num w:numId="10">
    <w:abstractNumId w:val="2"/>
  </w:num>
  <w:num w:numId="11">
    <w:abstractNumId w:val="1"/>
  </w:num>
  <w:num w:numId="12">
    <w:abstractNumId w:val="11"/>
  </w:num>
  <w:num w:numId="13">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296"/>
    <w:rsid w:val="00003886"/>
    <w:rsid w:val="0000410D"/>
    <w:rsid w:val="0000460A"/>
    <w:rsid w:val="00004F59"/>
    <w:rsid w:val="00005012"/>
    <w:rsid w:val="0000539E"/>
    <w:rsid w:val="000054C0"/>
    <w:rsid w:val="000055FA"/>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AB1"/>
    <w:rsid w:val="0008308B"/>
    <w:rsid w:val="000831D2"/>
    <w:rsid w:val="00083543"/>
    <w:rsid w:val="000838E0"/>
    <w:rsid w:val="00083975"/>
    <w:rsid w:val="00083C3C"/>
    <w:rsid w:val="000841C4"/>
    <w:rsid w:val="000849C5"/>
    <w:rsid w:val="00084FDF"/>
    <w:rsid w:val="00085374"/>
    <w:rsid w:val="00085662"/>
    <w:rsid w:val="00085970"/>
    <w:rsid w:val="00086187"/>
    <w:rsid w:val="0008625E"/>
    <w:rsid w:val="0008626B"/>
    <w:rsid w:val="000871C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D35"/>
    <w:rsid w:val="000D1E97"/>
    <w:rsid w:val="000D236A"/>
    <w:rsid w:val="000D2554"/>
    <w:rsid w:val="000D284E"/>
    <w:rsid w:val="000D2C60"/>
    <w:rsid w:val="000D30E4"/>
    <w:rsid w:val="000D3112"/>
    <w:rsid w:val="000D3349"/>
    <w:rsid w:val="000D360C"/>
    <w:rsid w:val="000D3A53"/>
    <w:rsid w:val="000D3C4D"/>
    <w:rsid w:val="000D40A6"/>
    <w:rsid w:val="000D41B2"/>
    <w:rsid w:val="000D47AC"/>
    <w:rsid w:val="000D5391"/>
    <w:rsid w:val="000D5894"/>
    <w:rsid w:val="000D5FEF"/>
    <w:rsid w:val="000D665E"/>
    <w:rsid w:val="000D6AF2"/>
    <w:rsid w:val="000D6E29"/>
    <w:rsid w:val="000D71B3"/>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0CD3"/>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27B"/>
    <w:rsid w:val="001A7D4F"/>
    <w:rsid w:val="001B037F"/>
    <w:rsid w:val="001B03B7"/>
    <w:rsid w:val="001B041E"/>
    <w:rsid w:val="001B09AD"/>
    <w:rsid w:val="001B0B19"/>
    <w:rsid w:val="001B1A87"/>
    <w:rsid w:val="001B1D92"/>
    <w:rsid w:val="001B2958"/>
    <w:rsid w:val="001B37F4"/>
    <w:rsid w:val="001B3934"/>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3A93"/>
    <w:rsid w:val="001C3D68"/>
    <w:rsid w:val="001C41EF"/>
    <w:rsid w:val="001C4443"/>
    <w:rsid w:val="001C4D1F"/>
    <w:rsid w:val="001C4D23"/>
    <w:rsid w:val="001C4F0D"/>
    <w:rsid w:val="001C56C5"/>
    <w:rsid w:val="001C5AE9"/>
    <w:rsid w:val="001C5D2D"/>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2519"/>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17D17"/>
    <w:rsid w:val="002207CB"/>
    <w:rsid w:val="00220DAD"/>
    <w:rsid w:val="002210AD"/>
    <w:rsid w:val="002214C5"/>
    <w:rsid w:val="00221D1E"/>
    <w:rsid w:val="00221F3B"/>
    <w:rsid w:val="00222AEC"/>
    <w:rsid w:val="00222B25"/>
    <w:rsid w:val="00222F65"/>
    <w:rsid w:val="002230CF"/>
    <w:rsid w:val="002238CC"/>
    <w:rsid w:val="00225551"/>
    <w:rsid w:val="00225BE0"/>
    <w:rsid w:val="002263E3"/>
    <w:rsid w:val="00226865"/>
    <w:rsid w:val="00226977"/>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2702"/>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78"/>
    <w:rsid w:val="002F73AF"/>
    <w:rsid w:val="002F776A"/>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43CC"/>
    <w:rsid w:val="00354550"/>
    <w:rsid w:val="00354C81"/>
    <w:rsid w:val="0035505D"/>
    <w:rsid w:val="00355836"/>
    <w:rsid w:val="00355BC7"/>
    <w:rsid w:val="00355EDA"/>
    <w:rsid w:val="00356C87"/>
    <w:rsid w:val="00357352"/>
    <w:rsid w:val="00357479"/>
    <w:rsid w:val="00357CD0"/>
    <w:rsid w:val="003600E6"/>
    <w:rsid w:val="003604BD"/>
    <w:rsid w:val="003605AC"/>
    <w:rsid w:val="00360649"/>
    <w:rsid w:val="00360E25"/>
    <w:rsid w:val="00360F55"/>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1DE"/>
    <w:rsid w:val="003D7269"/>
    <w:rsid w:val="003D7328"/>
    <w:rsid w:val="003D7850"/>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00F"/>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C2B"/>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20C"/>
    <w:rsid w:val="00463A16"/>
    <w:rsid w:val="00463AF1"/>
    <w:rsid w:val="004646C3"/>
    <w:rsid w:val="00464C7A"/>
    <w:rsid w:val="00465E8A"/>
    <w:rsid w:val="00466693"/>
    <w:rsid w:val="00466C97"/>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976"/>
    <w:rsid w:val="00495B41"/>
    <w:rsid w:val="00495D17"/>
    <w:rsid w:val="00496197"/>
    <w:rsid w:val="00496313"/>
    <w:rsid w:val="004969CE"/>
    <w:rsid w:val="00496D75"/>
    <w:rsid w:val="00496E53"/>
    <w:rsid w:val="0049759D"/>
    <w:rsid w:val="0049776D"/>
    <w:rsid w:val="00497823"/>
    <w:rsid w:val="004A0233"/>
    <w:rsid w:val="004A10FE"/>
    <w:rsid w:val="004A150D"/>
    <w:rsid w:val="004A1629"/>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5ED"/>
    <w:rsid w:val="004F48E8"/>
    <w:rsid w:val="004F592B"/>
    <w:rsid w:val="004F5F62"/>
    <w:rsid w:val="004F6759"/>
    <w:rsid w:val="004F7427"/>
    <w:rsid w:val="004F753A"/>
    <w:rsid w:val="004F7635"/>
    <w:rsid w:val="004F7919"/>
    <w:rsid w:val="004F7E8E"/>
    <w:rsid w:val="0050058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DDE"/>
    <w:rsid w:val="00550E03"/>
    <w:rsid w:val="00551190"/>
    <w:rsid w:val="0055133C"/>
    <w:rsid w:val="00551B76"/>
    <w:rsid w:val="00551D67"/>
    <w:rsid w:val="005525BD"/>
    <w:rsid w:val="00552D8C"/>
    <w:rsid w:val="00552ED1"/>
    <w:rsid w:val="00553B8A"/>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60CF"/>
    <w:rsid w:val="005861E2"/>
    <w:rsid w:val="00586D72"/>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7B8"/>
    <w:rsid w:val="005A1C35"/>
    <w:rsid w:val="005A239F"/>
    <w:rsid w:val="005A2761"/>
    <w:rsid w:val="005A27F0"/>
    <w:rsid w:val="005A2C5F"/>
    <w:rsid w:val="005A34F5"/>
    <w:rsid w:val="005A3C75"/>
    <w:rsid w:val="005A4223"/>
    <w:rsid w:val="005A452B"/>
    <w:rsid w:val="005A51E3"/>
    <w:rsid w:val="005A606D"/>
    <w:rsid w:val="005A6B46"/>
    <w:rsid w:val="005A6B99"/>
    <w:rsid w:val="005A6F0C"/>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D35"/>
    <w:rsid w:val="005D2137"/>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EB2"/>
    <w:rsid w:val="0071761A"/>
    <w:rsid w:val="00717988"/>
    <w:rsid w:val="007203BF"/>
    <w:rsid w:val="007204FE"/>
    <w:rsid w:val="00721024"/>
    <w:rsid w:val="0072111B"/>
    <w:rsid w:val="0072150D"/>
    <w:rsid w:val="0072298C"/>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EFD"/>
    <w:rsid w:val="007A214E"/>
    <w:rsid w:val="007A2F9F"/>
    <w:rsid w:val="007A43CE"/>
    <w:rsid w:val="007A4558"/>
    <w:rsid w:val="007A4593"/>
    <w:rsid w:val="007A45D6"/>
    <w:rsid w:val="007A4CA0"/>
    <w:rsid w:val="007A4FE9"/>
    <w:rsid w:val="007A4FF6"/>
    <w:rsid w:val="007A5341"/>
    <w:rsid w:val="007A57ED"/>
    <w:rsid w:val="007A58E5"/>
    <w:rsid w:val="007A5C2E"/>
    <w:rsid w:val="007A5C72"/>
    <w:rsid w:val="007A5CDB"/>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C21"/>
    <w:rsid w:val="007E5B7A"/>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F67"/>
    <w:rsid w:val="00851185"/>
    <w:rsid w:val="0085131B"/>
    <w:rsid w:val="00851BDC"/>
    <w:rsid w:val="0085201A"/>
    <w:rsid w:val="00852931"/>
    <w:rsid w:val="008530D7"/>
    <w:rsid w:val="0085392E"/>
    <w:rsid w:val="008540B2"/>
    <w:rsid w:val="00854A52"/>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329"/>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88B"/>
    <w:rsid w:val="008A2C2B"/>
    <w:rsid w:val="008A2FBA"/>
    <w:rsid w:val="008A3493"/>
    <w:rsid w:val="008A3614"/>
    <w:rsid w:val="008A3632"/>
    <w:rsid w:val="008A3666"/>
    <w:rsid w:val="008A4040"/>
    <w:rsid w:val="008A41C4"/>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F11C6"/>
    <w:rsid w:val="008F1A87"/>
    <w:rsid w:val="008F2545"/>
    <w:rsid w:val="008F2A83"/>
    <w:rsid w:val="008F3218"/>
    <w:rsid w:val="008F397D"/>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6B"/>
    <w:rsid w:val="00927DDF"/>
    <w:rsid w:val="00927E27"/>
    <w:rsid w:val="00927F34"/>
    <w:rsid w:val="00930216"/>
    <w:rsid w:val="00930A51"/>
    <w:rsid w:val="00930D5D"/>
    <w:rsid w:val="00930F3B"/>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350F"/>
    <w:rsid w:val="009640E4"/>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4113"/>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B7D"/>
    <w:rsid w:val="009C1D6A"/>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60EF"/>
    <w:rsid w:val="009D668B"/>
    <w:rsid w:val="009D66E2"/>
    <w:rsid w:val="009D75B8"/>
    <w:rsid w:val="009E00FD"/>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1F59"/>
    <w:rsid w:val="00A12539"/>
    <w:rsid w:val="00A1320E"/>
    <w:rsid w:val="00A137F2"/>
    <w:rsid w:val="00A13E05"/>
    <w:rsid w:val="00A144FC"/>
    <w:rsid w:val="00A14792"/>
    <w:rsid w:val="00A14842"/>
    <w:rsid w:val="00A15910"/>
    <w:rsid w:val="00A16DA1"/>
    <w:rsid w:val="00A17453"/>
    <w:rsid w:val="00A17A17"/>
    <w:rsid w:val="00A17AE6"/>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0E31"/>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DB"/>
    <w:rsid w:val="00A83806"/>
    <w:rsid w:val="00A83831"/>
    <w:rsid w:val="00A840AD"/>
    <w:rsid w:val="00A8459F"/>
    <w:rsid w:val="00A8523B"/>
    <w:rsid w:val="00A85CE6"/>
    <w:rsid w:val="00A8666B"/>
    <w:rsid w:val="00A877AD"/>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6183"/>
    <w:rsid w:val="00B263FB"/>
    <w:rsid w:val="00B267D9"/>
    <w:rsid w:val="00B26D31"/>
    <w:rsid w:val="00B27546"/>
    <w:rsid w:val="00B27732"/>
    <w:rsid w:val="00B27C76"/>
    <w:rsid w:val="00B27C8A"/>
    <w:rsid w:val="00B27D32"/>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70"/>
    <w:rsid w:val="00B563A7"/>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63B"/>
    <w:rsid w:val="00C85AA2"/>
    <w:rsid w:val="00C85DEB"/>
    <w:rsid w:val="00C85EC0"/>
    <w:rsid w:val="00C86893"/>
    <w:rsid w:val="00C87803"/>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36EC"/>
    <w:rsid w:val="00CA3D57"/>
    <w:rsid w:val="00CA3FBC"/>
    <w:rsid w:val="00CA43C5"/>
    <w:rsid w:val="00CA43CA"/>
    <w:rsid w:val="00CA4883"/>
    <w:rsid w:val="00CA4E1C"/>
    <w:rsid w:val="00CA4FC2"/>
    <w:rsid w:val="00CA531A"/>
    <w:rsid w:val="00CA5414"/>
    <w:rsid w:val="00CA54D4"/>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189"/>
    <w:rsid w:val="00CD71C9"/>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4A"/>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D007B5"/>
    <w:rsid w:val="00D0138A"/>
    <w:rsid w:val="00D0201D"/>
    <w:rsid w:val="00D021C1"/>
    <w:rsid w:val="00D02F36"/>
    <w:rsid w:val="00D034DA"/>
    <w:rsid w:val="00D03C49"/>
    <w:rsid w:val="00D03F8D"/>
    <w:rsid w:val="00D04733"/>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D61"/>
    <w:rsid w:val="00D16644"/>
    <w:rsid w:val="00D16BDC"/>
    <w:rsid w:val="00D17295"/>
    <w:rsid w:val="00D17ABE"/>
    <w:rsid w:val="00D20230"/>
    <w:rsid w:val="00D20B18"/>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AD7"/>
    <w:rsid w:val="00DF5B9D"/>
    <w:rsid w:val="00DF5D98"/>
    <w:rsid w:val="00DF628C"/>
    <w:rsid w:val="00DF6B7A"/>
    <w:rsid w:val="00DF6BEF"/>
    <w:rsid w:val="00DF6C8B"/>
    <w:rsid w:val="00DF6CDC"/>
    <w:rsid w:val="00DF718E"/>
    <w:rsid w:val="00DF71D8"/>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A9E"/>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DC"/>
    <w:rsid w:val="00E63E6F"/>
    <w:rsid w:val="00E6462C"/>
    <w:rsid w:val="00E646D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7A9"/>
    <w:rsid w:val="00EF5C27"/>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AC"/>
    <w:rsid w:val="00F237F2"/>
    <w:rsid w:val="00F2401F"/>
    <w:rsid w:val="00F2403B"/>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257"/>
    <w:rsid w:val="00F406CA"/>
    <w:rsid w:val="00F40715"/>
    <w:rsid w:val="00F4087C"/>
    <w:rsid w:val="00F40CF9"/>
    <w:rsid w:val="00F40F3C"/>
    <w:rsid w:val="00F4129E"/>
    <w:rsid w:val="00F41311"/>
    <w:rsid w:val="00F41563"/>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53E1"/>
    <w:rsid w:val="00F756D5"/>
    <w:rsid w:val="00F76165"/>
    <w:rsid w:val="00F76714"/>
    <w:rsid w:val="00F77167"/>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E02"/>
    <w:rsid w:val="00FD2E9F"/>
    <w:rsid w:val="00FD2EC3"/>
    <w:rsid w:val="00FD3495"/>
    <w:rsid w:val="00FD3B6C"/>
    <w:rsid w:val="00FD3BC6"/>
    <w:rsid w:val="00FD425B"/>
    <w:rsid w:val="00FD4A11"/>
    <w:rsid w:val="00FD4C38"/>
    <w:rsid w:val="00FD4E1E"/>
    <w:rsid w:val="00FD4FD6"/>
    <w:rsid w:val="00FD5D3B"/>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3056"/>
    <w:rsid w:val="00FE3CFE"/>
    <w:rsid w:val="00FE3D4D"/>
    <w:rsid w:val="00FE3D94"/>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lsdException w:name="Hyperlink" w:uiPriority="99"/>
    <w:lsdException w:name="Strong" w:uiPriority="22"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styleId="afa">
    <w:name w:val="Strong"/>
    <w:basedOn w:val="a1"/>
    <w:uiPriority w:val="22"/>
    <w:qFormat/>
    <w:rsid w:val="0043200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77306883">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77940904">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00960-D07B-498E-86AB-0C0193920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1</Pages>
  <Words>963</Words>
  <Characters>5494</Characters>
  <Application>Microsoft Office Word</Application>
  <DocSecurity>0</DocSecurity>
  <Lines>45</Lines>
  <Paragraphs>12</Paragraphs>
  <ScaleCrop>false</ScaleCrop>
  <Company>Vivo</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Peng Sun(vivo)</cp:lastModifiedBy>
  <cp:revision>86</cp:revision>
  <cp:lastPrinted>2011-08-03T09:36:00Z</cp:lastPrinted>
  <dcterms:created xsi:type="dcterms:W3CDTF">2020-05-15T02:44:00Z</dcterms:created>
  <dcterms:modified xsi:type="dcterms:W3CDTF">2020-10-23T13:09:00Z</dcterms:modified>
</cp:coreProperties>
</file>